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0509A" w14:textId="71CCF78D" w:rsidR="0091503E" w:rsidRPr="003D6848" w:rsidRDefault="0091503E" w:rsidP="004F2F80">
      <w:pPr>
        <w:spacing w:after="200" w:line="360" w:lineRule="auto"/>
        <w:jc w:val="center"/>
        <w:rPr>
          <w:rFonts w:ascii="Arial" w:hAnsi="Arial" w:cs="Arial"/>
          <w:b/>
          <w:lang w:val="es-ES" w:eastAsia="es-PE"/>
        </w:rPr>
      </w:pPr>
      <w:r w:rsidRPr="003D6848">
        <w:rPr>
          <w:rFonts w:ascii="Arial" w:hAnsi="Arial" w:cs="Arial"/>
          <w:b/>
          <w:lang w:val="es-ES" w:eastAsia="es-PE"/>
        </w:rPr>
        <w:t xml:space="preserve">Consultoría para realizar </w:t>
      </w:r>
      <w:r w:rsidR="00B215B4" w:rsidRPr="003D6848">
        <w:rPr>
          <w:rFonts w:ascii="Arial" w:hAnsi="Arial" w:cs="Arial"/>
          <w:b/>
          <w:lang w:val="es-ES" w:eastAsia="es-PE"/>
        </w:rPr>
        <w:t xml:space="preserve">un estudio de los </w:t>
      </w:r>
      <w:r w:rsidR="00BC11D9" w:rsidRPr="003D6848">
        <w:rPr>
          <w:rFonts w:ascii="Arial" w:hAnsi="Arial" w:cs="Arial"/>
          <w:b/>
          <w:lang w:val="es-ES" w:eastAsia="es-PE"/>
        </w:rPr>
        <w:t>Sistema</w:t>
      </w:r>
      <w:r w:rsidR="00880866" w:rsidRPr="003D6848">
        <w:rPr>
          <w:rFonts w:ascii="Arial" w:hAnsi="Arial" w:cs="Arial"/>
          <w:b/>
          <w:lang w:val="es-ES" w:eastAsia="es-PE"/>
        </w:rPr>
        <w:t xml:space="preserve"> Regional de CTI, los </w:t>
      </w:r>
      <w:r w:rsidR="00B215B4" w:rsidRPr="003D6848">
        <w:rPr>
          <w:rFonts w:ascii="Arial" w:hAnsi="Arial" w:cs="Arial"/>
          <w:b/>
          <w:lang w:val="es-ES" w:eastAsia="es-PE"/>
        </w:rPr>
        <w:t>Consejos Regionales de C</w:t>
      </w:r>
      <w:r w:rsidR="00880866" w:rsidRPr="003D6848">
        <w:rPr>
          <w:rFonts w:ascii="Arial" w:hAnsi="Arial" w:cs="Arial"/>
          <w:b/>
          <w:lang w:val="es-ES" w:eastAsia="es-PE"/>
        </w:rPr>
        <w:t xml:space="preserve">TI </w:t>
      </w:r>
      <w:r w:rsidR="004A1297" w:rsidRPr="003D6848">
        <w:rPr>
          <w:rFonts w:ascii="Arial" w:hAnsi="Arial" w:cs="Arial"/>
          <w:b/>
          <w:lang w:val="es-ES" w:eastAsia="es-PE"/>
        </w:rPr>
        <w:t>(CORCYTEC)</w:t>
      </w:r>
      <w:r w:rsidR="00B215B4" w:rsidRPr="003D6848">
        <w:rPr>
          <w:rFonts w:ascii="Arial" w:hAnsi="Arial" w:cs="Arial"/>
          <w:b/>
          <w:lang w:val="es-ES" w:eastAsia="es-PE"/>
        </w:rPr>
        <w:t xml:space="preserve"> </w:t>
      </w:r>
      <w:r w:rsidR="004A1297" w:rsidRPr="003D6848">
        <w:rPr>
          <w:rFonts w:ascii="Arial" w:hAnsi="Arial" w:cs="Arial"/>
          <w:b/>
          <w:lang w:val="es-ES" w:eastAsia="es-PE"/>
        </w:rPr>
        <w:t>y el uso de los recursos del CANON</w:t>
      </w:r>
      <w:r w:rsidRPr="003D6848">
        <w:rPr>
          <w:rFonts w:ascii="Arial" w:hAnsi="Arial" w:cs="Arial"/>
          <w:b/>
          <w:lang w:val="es-ES" w:eastAsia="es-PE"/>
        </w:rPr>
        <w:t xml:space="preserve"> </w:t>
      </w:r>
    </w:p>
    <w:p w14:paraId="3EB11D2E" w14:textId="77777777" w:rsidR="0091503E" w:rsidRPr="003D6848" w:rsidRDefault="0091503E" w:rsidP="004F2F80">
      <w:pPr>
        <w:spacing w:after="200" w:line="360" w:lineRule="auto"/>
        <w:jc w:val="center"/>
        <w:rPr>
          <w:rFonts w:ascii="Arial" w:hAnsi="Arial" w:cs="Arial"/>
          <w:b/>
          <w:lang w:eastAsia="es-PE"/>
        </w:rPr>
      </w:pPr>
      <w:r w:rsidRPr="003D6848">
        <w:rPr>
          <w:rFonts w:ascii="Arial" w:hAnsi="Arial" w:cs="Arial"/>
          <w:b/>
          <w:lang w:eastAsia="es-PE"/>
        </w:rPr>
        <w:t>TERMINOS DE REFERENCIA</w:t>
      </w:r>
    </w:p>
    <w:p w14:paraId="2BB94381" w14:textId="77777777" w:rsidR="00B215B4" w:rsidRPr="003D6848" w:rsidRDefault="00B215B4" w:rsidP="004F2F80">
      <w:pPr>
        <w:spacing w:after="200" w:line="360" w:lineRule="auto"/>
        <w:jc w:val="center"/>
        <w:rPr>
          <w:rFonts w:ascii="Arial" w:hAnsi="Arial" w:cs="Arial"/>
          <w:b/>
          <w:lang w:eastAsia="es-PE"/>
        </w:rPr>
      </w:pPr>
    </w:p>
    <w:p w14:paraId="7D5F84E0" w14:textId="77777777" w:rsidR="0091503E" w:rsidRPr="003D6848" w:rsidRDefault="0091503E" w:rsidP="004F2F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mallCaps/>
        </w:rPr>
      </w:pPr>
      <w:r w:rsidRPr="003D6848">
        <w:rPr>
          <w:rFonts w:ascii="Arial" w:hAnsi="Arial" w:cs="Arial"/>
          <w:b/>
          <w:smallCaps/>
        </w:rPr>
        <w:t>Antecedentes</w:t>
      </w:r>
    </w:p>
    <w:p w14:paraId="54797D7C" w14:textId="77777777" w:rsidR="002D5135" w:rsidRPr="003D6848" w:rsidRDefault="002D5135" w:rsidP="004F2F80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3CFDE7B" w14:textId="77777777" w:rsidR="001555D2" w:rsidRPr="0087472D" w:rsidRDefault="001555D2" w:rsidP="0087472D">
      <w:pPr>
        <w:pStyle w:val="Prrafodelista"/>
        <w:spacing w:line="360" w:lineRule="auto"/>
        <w:jc w:val="both"/>
        <w:rPr>
          <w:rFonts w:ascii="Arial" w:hAnsi="Arial" w:cs="Arial"/>
        </w:rPr>
      </w:pPr>
      <w:r w:rsidRPr="0087472D">
        <w:rPr>
          <w:rFonts w:ascii="Arial" w:hAnsi="Arial" w:cs="Arial"/>
        </w:rPr>
        <w:t>El 28 de setiembre de 2012 el Gobierno de la República del Perú firmó el contrato de préstamo 2693/OC-PE con el Banco Interamericano de Desarrollo (BID) para contribuir a la consolidación y el dinamismo del mercado de innovación tecnológica para el incremento de la competitividad del Perú. FINCYT utilizará  los recursos del componente 3.2 del citado préstamo: “Estudios para la promoción y desarrollo del mercado de innovación” para financiar la  presente consultoría.</w:t>
      </w:r>
    </w:p>
    <w:p w14:paraId="1B2EA6BA" w14:textId="77777777" w:rsidR="0087472D" w:rsidRDefault="0087472D" w:rsidP="004F2F80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FF90B7B" w14:textId="77777777" w:rsidR="00820653" w:rsidRPr="003D6848" w:rsidRDefault="00820653" w:rsidP="004F2F8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D6848">
        <w:rPr>
          <w:rFonts w:ascii="Arial" w:hAnsi="Arial" w:cs="Arial"/>
        </w:rPr>
        <w:t>En los últimos 8 años según lo dispuesto por la Ley N° 27783, Ley de Bases de Descentralización; la Ley N° 27867, Ley Orgánica de los Gobiernos Regionales; y la Ley N° 27902, (Modificatoria de la Ley 27867) se han creado Consejos Regionales de Ciencia, Tecnología e Innovación, denominados CORCYTEC. Por mandato, estas instancias deben asumir en cada región la función de fomentar, impulsar coordinar y evaluar planes, proyectos y actividades de ciencia, tecnología e innovación en su región</w:t>
      </w:r>
    </w:p>
    <w:p w14:paraId="103A5CE1" w14:textId="77777777" w:rsidR="00820653" w:rsidRPr="003D6848" w:rsidRDefault="00820653" w:rsidP="004F2F80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2A09EC7F" w14:textId="4F51EA1E" w:rsidR="002D5135" w:rsidRDefault="00BC11D9" w:rsidP="004F2F8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3D6848">
        <w:rPr>
          <w:rFonts w:ascii="Arial" w:hAnsi="Arial" w:cs="Arial"/>
        </w:rPr>
        <w:t>Hasta la fecha, s</w:t>
      </w:r>
      <w:r w:rsidR="00820653" w:rsidRPr="003D6848">
        <w:rPr>
          <w:rFonts w:ascii="Arial" w:hAnsi="Arial" w:cs="Arial"/>
        </w:rPr>
        <w:t xml:space="preserve">e crearon 25 Consejos Regionales de CTI en el país. </w:t>
      </w:r>
      <w:r w:rsidRPr="003D6848">
        <w:rPr>
          <w:rFonts w:ascii="Arial" w:hAnsi="Arial" w:cs="Arial"/>
        </w:rPr>
        <w:t xml:space="preserve">Sin embargo, </w:t>
      </w:r>
      <w:r w:rsidR="000E2885" w:rsidRPr="003D6848">
        <w:rPr>
          <w:rFonts w:ascii="Arial" w:hAnsi="Arial" w:cs="Arial"/>
        </w:rPr>
        <w:t xml:space="preserve"> </w:t>
      </w:r>
      <w:r w:rsidR="00820653" w:rsidRPr="003D6848">
        <w:rPr>
          <w:rFonts w:ascii="Arial" w:hAnsi="Arial" w:cs="Arial"/>
        </w:rPr>
        <w:t xml:space="preserve">las </w:t>
      </w:r>
      <w:r w:rsidR="000E2885" w:rsidRPr="003D6848">
        <w:rPr>
          <w:rFonts w:ascii="Arial" w:hAnsi="Arial" w:cs="Arial"/>
        </w:rPr>
        <w:t xml:space="preserve">funciones </w:t>
      </w:r>
      <w:r w:rsidR="00820653" w:rsidRPr="003D6848">
        <w:rPr>
          <w:rFonts w:ascii="Arial" w:hAnsi="Arial" w:cs="Arial"/>
        </w:rPr>
        <w:t xml:space="preserve">de los CORCYTEC  </w:t>
      </w:r>
      <w:r w:rsidR="000E2885" w:rsidRPr="003D6848">
        <w:rPr>
          <w:rFonts w:ascii="Arial" w:hAnsi="Arial" w:cs="Arial"/>
        </w:rPr>
        <w:t>todavía no han sido totalmente implementadas ni evaluadas, por lo que se hace necesario</w:t>
      </w:r>
      <w:r w:rsidR="00E133E6" w:rsidRPr="003D6848">
        <w:rPr>
          <w:rFonts w:ascii="Arial" w:hAnsi="Arial" w:cs="Arial"/>
        </w:rPr>
        <w:t xml:space="preserve"> un adecuado diagnóstico de su implementación</w:t>
      </w:r>
      <w:r w:rsidR="00755316" w:rsidRPr="003D6848">
        <w:rPr>
          <w:rFonts w:ascii="Arial" w:hAnsi="Arial" w:cs="Arial"/>
        </w:rPr>
        <w:t xml:space="preserve">, </w:t>
      </w:r>
      <w:r w:rsidR="00E133E6" w:rsidRPr="003D6848">
        <w:rPr>
          <w:rFonts w:ascii="Arial" w:hAnsi="Arial" w:cs="Arial"/>
        </w:rPr>
        <w:t xml:space="preserve"> logros</w:t>
      </w:r>
      <w:r w:rsidR="00755316" w:rsidRPr="003D6848">
        <w:rPr>
          <w:rFonts w:ascii="Arial" w:hAnsi="Arial" w:cs="Arial"/>
        </w:rPr>
        <w:t xml:space="preserve"> y deficiencias</w:t>
      </w:r>
      <w:r w:rsidR="00820653" w:rsidRPr="003D6848">
        <w:rPr>
          <w:rFonts w:ascii="Arial" w:hAnsi="Arial" w:cs="Arial"/>
        </w:rPr>
        <w:t xml:space="preserve">. Asimismo es necesario construir una </w:t>
      </w:r>
      <w:r w:rsidR="00E133E6" w:rsidRPr="003D6848">
        <w:rPr>
          <w:rFonts w:ascii="Arial" w:hAnsi="Arial" w:cs="Arial"/>
        </w:rPr>
        <w:t>propuesta de modelo para el desarrollo de la CTI en las region</w:t>
      </w:r>
      <w:r w:rsidR="00D347E8" w:rsidRPr="003D6848">
        <w:rPr>
          <w:rFonts w:ascii="Arial" w:hAnsi="Arial" w:cs="Arial"/>
        </w:rPr>
        <w:t>e</w:t>
      </w:r>
      <w:r w:rsidR="00E133E6" w:rsidRPr="003D6848">
        <w:rPr>
          <w:rFonts w:ascii="Arial" w:hAnsi="Arial" w:cs="Arial"/>
        </w:rPr>
        <w:t>s</w:t>
      </w:r>
      <w:r w:rsidR="00820653" w:rsidRPr="003D6848">
        <w:rPr>
          <w:rFonts w:ascii="Arial" w:hAnsi="Arial" w:cs="Arial"/>
        </w:rPr>
        <w:t xml:space="preserve">, </w:t>
      </w:r>
      <w:r w:rsidR="00755316" w:rsidRPr="003D6848">
        <w:rPr>
          <w:rFonts w:ascii="Arial" w:hAnsi="Arial" w:cs="Arial"/>
        </w:rPr>
        <w:t xml:space="preserve">que </w:t>
      </w:r>
      <w:r w:rsidR="00820653" w:rsidRPr="003D6848">
        <w:rPr>
          <w:rFonts w:ascii="Arial" w:hAnsi="Arial" w:cs="Arial"/>
        </w:rPr>
        <w:t>incluy</w:t>
      </w:r>
      <w:r w:rsidR="00755316" w:rsidRPr="003D6848">
        <w:rPr>
          <w:rFonts w:ascii="Arial" w:hAnsi="Arial" w:cs="Arial"/>
        </w:rPr>
        <w:t>a</w:t>
      </w:r>
      <w:r w:rsidR="00820653" w:rsidRPr="003D6848">
        <w:rPr>
          <w:rFonts w:ascii="Arial" w:hAnsi="Arial" w:cs="Arial"/>
        </w:rPr>
        <w:t xml:space="preserve"> a los CORCYTEC. El desarrollo de la CTI regional </w:t>
      </w:r>
      <w:r w:rsidR="008068FF" w:rsidRPr="003D6848">
        <w:rPr>
          <w:rFonts w:ascii="Arial" w:hAnsi="Arial" w:cs="Arial"/>
        </w:rPr>
        <w:t xml:space="preserve"> tiene como elemento fundamental el adecuado uso</w:t>
      </w:r>
      <w:r w:rsidR="00D347E8" w:rsidRPr="003D6848">
        <w:rPr>
          <w:rFonts w:ascii="Arial" w:hAnsi="Arial" w:cs="Arial"/>
        </w:rPr>
        <w:t xml:space="preserve"> de los recursos financieros como el CANON</w:t>
      </w:r>
      <w:r w:rsidR="00AB454B">
        <w:rPr>
          <w:rFonts w:ascii="Arial" w:hAnsi="Arial" w:cs="Arial"/>
        </w:rPr>
        <w:t xml:space="preserve">; y la mayor capacidad para acceder a </w:t>
      </w:r>
      <w:r w:rsidR="00133B3A">
        <w:rPr>
          <w:rFonts w:ascii="Arial" w:hAnsi="Arial" w:cs="Arial"/>
        </w:rPr>
        <w:t>otr</w:t>
      </w:r>
      <w:r w:rsidR="00AB454B">
        <w:rPr>
          <w:rFonts w:ascii="Arial" w:hAnsi="Arial" w:cs="Arial"/>
        </w:rPr>
        <w:t xml:space="preserve">as fuentes </w:t>
      </w:r>
      <w:r w:rsidR="00133B3A">
        <w:rPr>
          <w:rFonts w:ascii="Arial" w:hAnsi="Arial" w:cs="Arial"/>
        </w:rPr>
        <w:t xml:space="preserve">nacionales e internacionales </w:t>
      </w:r>
      <w:r w:rsidR="00AB454B">
        <w:rPr>
          <w:rFonts w:ascii="Arial" w:hAnsi="Arial" w:cs="Arial"/>
        </w:rPr>
        <w:t>de financiamiento de la CTeI</w:t>
      </w:r>
      <w:r w:rsidR="00133B3A">
        <w:rPr>
          <w:rFonts w:ascii="Arial" w:hAnsi="Arial" w:cs="Arial"/>
        </w:rPr>
        <w:t>,</w:t>
      </w:r>
      <w:r w:rsidR="00CE4DB9">
        <w:rPr>
          <w:rFonts w:ascii="Arial" w:hAnsi="Arial" w:cs="Arial"/>
        </w:rPr>
        <w:t xml:space="preserve"> en particular a los instrumentos de</w:t>
      </w:r>
      <w:r w:rsidR="00133B3A">
        <w:rPr>
          <w:rFonts w:ascii="Arial" w:hAnsi="Arial" w:cs="Arial"/>
        </w:rPr>
        <w:t xml:space="preserve"> financiamiento d</w:t>
      </w:r>
      <w:r w:rsidR="00CE4DB9">
        <w:rPr>
          <w:rFonts w:ascii="Arial" w:hAnsi="Arial" w:cs="Arial"/>
        </w:rPr>
        <w:t xml:space="preserve">iseñados en las </w:t>
      </w:r>
      <w:r w:rsidR="00133B3A">
        <w:rPr>
          <w:rFonts w:ascii="Arial" w:hAnsi="Arial" w:cs="Arial"/>
        </w:rPr>
        <w:t xml:space="preserve">diferentes </w:t>
      </w:r>
      <w:r w:rsidR="00CE4DB9">
        <w:rPr>
          <w:rFonts w:ascii="Arial" w:hAnsi="Arial" w:cs="Arial"/>
        </w:rPr>
        <w:t>componentes del Fondo para la Innovación, Ciencia y Tecnología (FINCYT).</w:t>
      </w:r>
    </w:p>
    <w:p w14:paraId="16989B02" w14:textId="77777777" w:rsidR="0091503E" w:rsidRPr="004F2F80" w:rsidRDefault="0091503E" w:rsidP="004F2F80">
      <w:pPr>
        <w:spacing w:line="360" w:lineRule="auto"/>
        <w:ind w:left="720"/>
        <w:contextualSpacing/>
        <w:rPr>
          <w:rFonts w:ascii="Arial" w:hAnsi="Arial" w:cs="Arial"/>
          <w:lang w:val="es-PE" w:eastAsia="es-PE"/>
        </w:rPr>
      </w:pPr>
    </w:p>
    <w:p w14:paraId="777F6142" w14:textId="77777777" w:rsidR="0091503E" w:rsidRPr="003D6848" w:rsidRDefault="0091503E" w:rsidP="004F2F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mallCaps/>
        </w:rPr>
      </w:pPr>
      <w:r w:rsidRPr="003D6848">
        <w:rPr>
          <w:rFonts w:ascii="Arial" w:hAnsi="Arial" w:cs="Arial"/>
          <w:b/>
          <w:smallCaps/>
        </w:rPr>
        <w:lastRenderedPageBreak/>
        <w:t>Objetivos de la Consultoría</w:t>
      </w:r>
    </w:p>
    <w:p w14:paraId="6CC31064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</w:rPr>
      </w:pPr>
    </w:p>
    <w:p w14:paraId="1258D06E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b/>
        </w:rPr>
      </w:pPr>
      <w:r w:rsidRPr="003D6848">
        <w:rPr>
          <w:rFonts w:ascii="Arial" w:hAnsi="Arial" w:cs="Arial"/>
          <w:b/>
        </w:rPr>
        <w:t xml:space="preserve">Objetivo </w:t>
      </w:r>
    </w:p>
    <w:p w14:paraId="7440C86D" w14:textId="148F6CF3" w:rsidR="0091503E" w:rsidRPr="003D6848" w:rsidRDefault="0091503E" w:rsidP="004F2F80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  <w:r w:rsidRPr="003D6848">
        <w:rPr>
          <w:rFonts w:ascii="Arial" w:hAnsi="Arial" w:cs="Arial"/>
          <w:lang w:val="es-ES"/>
        </w:rPr>
        <w:t xml:space="preserve">Realizar un </w:t>
      </w:r>
      <w:r w:rsidR="00D347E8" w:rsidRPr="003D6848">
        <w:rPr>
          <w:rFonts w:ascii="Arial" w:hAnsi="Arial" w:cs="Arial"/>
          <w:lang w:val="es-ES"/>
        </w:rPr>
        <w:t xml:space="preserve">diagnóstico del desarrollo </w:t>
      </w:r>
      <w:r w:rsidRPr="003D6848">
        <w:rPr>
          <w:rFonts w:ascii="Arial" w:hAnsi="Arial" w:cs="Arial"/>
          <w:lang w:val="es-ES"/>
        </w:rPr>
        <w:t>de l</w:t>
      </w:r>
      <w:r w:rsidR="00403301" w:rsidRPr="003D6848">
        <w:rPr>
          <w:rFonts w:ascii="Arial" w:hAnsi="Arial" w:cs="Arial"/>
          <w:lang w:val="es-ES"/>
        </w:rPr>
        <w:t>a CTI en las regiones del país</w:t>
      </w:r>
      <w:r w:rsidR="0007776A" w:rsidRPr="003D6848">
        <w:rPr>
          <w:rFonts w:ascii="Arial" w:hAnsi="Arial" w:cs="Arial"/>
          <w:lang w:val="es-ES"/>
        </w:rPr>
        <w:t xml:space="preserve"> y de sus</w:t>
      </w:r>
      <w:r w:rsidR="00403301" w:rsidRPr="003D6848">
        <w:rPr>
          <w:rFonts w:ascii="Arial" w:hAnsi="Arial" w:cs="Arial"/>
          <w:lang w:val="es-ES"/>
        </w:rPr>
        <w:t xml:space="preserve"> Consejos Regionales de Ciencia, Tecnología e Innovación Tecnológica (CORCYTEC)</w:t>
      </w:r>
      <w:r w:rsidR="004B50C4" w:rsidRPr="003D6848">
        <w:rPr>
          <w:rFonts w:ascii="Arial" w:hAnsi="Arial" w:cs="Arial"/>
          <w:lang w:val="es-ES"/>
        </w:rPr>
        <w:t>. P</w:t>
      </w:r>
      <w:r w:rsidR="0007776A" w:rsidRPr="003D6848">
        <w:rPr>
          <w:rFonts w:ascii="Arial" w:hAnsi="Arial" w:cs="Arial"/>
          <w:lang w:val="es-ES"/>
        </w:rPr>
        <w:t xml:space="preserve">roponer </w:t>
      </w:r>
      <w:r w:rsidR="00085542" w:rsidRPr="003D6848">
        <w:rPr>
          <w:rFonts w:ascii="Arial" w:hAnsi="Arial" w:cs="Arial"/>
          <w:lang w:val="es-ES"/>
        </w:rPr>
        <w:t xml:space="preserve">modelos </w:t>
      </w:r>
      <w:r w:rsidR="00BC11D9" w:rsidRPr="003D6848">
        <w:rPr>
          <w:rFonts w:ascii="Arial" w:hAnsi="Arial" w:cs="Arial"/>
          <w:lang w:val="es-ES"/>
        </w:rPr>
        <w:t>de desarrollo regional de la CT</w:t>
      </w:r>
      <w:r w:rsidR="00085542" w:rsidRPr="003D6848">
        <w:rPr>
          <w:rFonts w:ascii="Arial" w:hAnsi="Arial" w:cs="Arial"/>
          <w:lang w:val="es-ES"/>
        </w:rPr>
        <w:t>I;</w:t>
      </w:r>
      <w:r w:rsidR="004B50C4" w:rsidRPr="003D6848">
        <w:rPr>
          <w:rFonts w:ascii="Arial" w:hAnsi="Arial" w:cs="Arial"/>
          <w:lang w:val="es-ES"/>
        </w:rPr>
        <w:t xml:space="preserve"> incluyendo modelos para CORCYTEC que sean efectivos, eficientes y sostenibles. </w:t>
      </w:r>
      <w:r w:rsidR="00085542" w:rsidRPr="003D6848">
        <w:rPr>
          <w:rFonts w:ascii="Arial" w:hAnsi="Arial" w:cs="Arial"/>
          <w:lang w:val="es-ES"/>
        </w:rPr>
        <w:t xml:space="preserve"> </w:t>
      </w:r>
    </w:p>
    <w:p w14:paraId="7455EDD6" w14:textId="77777777" w:rsidR="0091503E" w:rsidRPr="003D6848" w:rsidRDefault="0091503E" w:rsidP="004F2F80">
      <w:pPr>
        <w:pStyle w:val="Prrafodelista"/>
        <w:spacing w:line="360" w:lineRule="auto"/>
        <w:ind w:left="1440"/>
        <w:rPr>
          <w:rFonts w:ascii="Arial" w:hAnsi="Arial" w:cs="Arial"/>
          <w:color w:val="000000"/>
          <w:lang w:val="es-ES"/>
        </w:rPr>
      </w:pPr>
    </w:p>
    <w:p w14:paraId="1F922ED8" w14:textId="77777777" w:rsidR="0091503E" w:rsidRPr="003D6848" w:rsidRDefault="0091503E" w:rsidP="004F2F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mallCaps/>
        </w:rPr>
      </w:pPr>
      <w:r w:rsidRPr="003D6848">
        <w:rPr>
          <w:rFonts w:ascii="Arial" w:hAnsi="Arial" w:cs="Arial"/>
          <w:b/>
          <w:smallCaps/>
        </w:rPr>
        <w:t xml:space="preserve">Metodología  </w:t>
      </w:r>
    </w:p>
    <w:p w14:paraId="461BD0F0" w14:textId="77777777" w:rsidR="003D6848" w:rsidRPr="003D6848" w:rsidRDefault="003D6848" w:rsidP="004F2F80">
      <w:pPr>
        <w:pStyle w:val="Prrafodelista"/>
        <w:spacing w:line="360" w:lineRule="auto"/>
        <w:rPr>
          <w:rFonts w:ascii="Arial" w:hAnsi="Arial" w:cs="Arial"/>
          <w:b/>
          <w:smallCaps/>
        </w:rPr>
      </w:pPr>
    </w:p>
    <w:p w14:paraId="342B5111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b/>
          <w:smallCaps/>
        </w:rPr>
      </w:pPr>
      <w:r w:rsidRPr="003D6848">
        <w:rPr>
          <w:rFonts w:ascii="Arial" w:hAnsi="Arial" w:cs="Arial"/>
          <w:b/>
          <w:smallCaps/>
        </w:rPr>
        <w:t xml:space="preserve">Durante la consultoría se deberá realizar  </w:t>
      </w:r>
    </w:p>
    <w:p w14:paraId="7CD1D6C2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1928CBA9" w14:textId="77777777" w:rsidR="00F51B06" w:rsidRPr="003D6848" w:rsidRDefault="00F51B06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Identificación de stakeholders </w:t>
      </w:r>
      <w:r w:rsidR="00EF25F5" w:rsidRPr="003D6848">
        <w:rPr>
          <w:rFonts w:ascii="Arial" w:hAnsi="Arial" w:cs="Arial"/>
          <w:color w:val="000000"/>
          <w:lang w:val="es-ES"/>
        </w:rPr>
        <w:t xml:space="preserve">para el </w:t>
      </w:r>
      <w:r w:rsidRPr="003D6848">
        <w:rPr>
          <w:rFonts w:ascii="Arial" w:hAnsi="Arial" w:cs="Arial"/>
          <w:color w:val="000000"/>
          <w:lang w:val="es-ES"/>
        </w:rPr>
        <w:t xml:space="preserve">desarrollo de la CTI en las </w:t>
      </w:r>
      <w:r w:rsidR="00EF25F5" w:rsidRPr="003D6848">
        <w:rPr>
          <w:rFonts w:ascii="Arial" w:hAnsi="Arial" w:cs="Arial"/>
          <w:color w:val="000000"/>
          <w:lang w:val="es-ES"/>
        </w:rPr>
        <w:t xml:space="preserve">25 </w:t>
      </w:r>
      <w:r w:rsidRPr="003D6848">
        <w:rPr>
          <w:rFonts w:ascii="Arial" w:hAnsi="Arial" w:cs="Arial"/>
          <w:color w:val="000000"/>
          <w:lang w:val="es-ES"/>
        </w:rPr>
        <w:t xml:space="preserve">regiones del país. </w:t>
      </w:r>
    </w:p>
    <w:p w14:paraId="4D19DD8C" w14:textId="5D5356E8" w:rsidR="004B50C4" w:rsidRPr="003D6848" w:rsidRDefault="00F355C2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>Revisión de</w:t>
      </w:r>
      <w:r w:rsidR="00EF7178" w:rsidRPr="003D6848">
        <w:rPr>
          <w:rFonts w:ascii="Arial" w:hAnsi="Arial" w:cs="Arial"/>
          <w:color w:val="000000"/>
          <w:lang w:val="es-ES"/>
        </w:rPr>
        <w:t xml:space="preserve">l marco normativo relacionado a la CTI </w:t>
      </w:r>
      <w:r w:rsidR="00CE4DB9">
        <w:rPr>
          <w:rFonts w:ascii="Arial" w:hAnsi="Arial" w:cs="Arial"/>
          <w:color w:val="000000"/>
          <w:lang w:val="es-ES"/>
        </w:rPr>
        <w:t xml:space="preserve">que ha establecido </w:t>
      </w:r>
      <w:r w:rsidR="00EF7178" w:rsidRPr="003D6848">
        <w:rPr>
          <w:rFonts w:ascii="Arial" w:hAnsi="Arial" w:cs="Arial"/>
          <w:color w:val="000000"/>
          <w:lang w:val="es-ES"/>
        </w:rPr>
        <w:t>cada  una de las 25 regiones del país</w:t>
      </w:r>
      <w:r w:rsidR="004B50C4" w:rsidRPr="003D6848">
        <w:rPr>
          <w:rFonts w:ascii="Arial" w:hAnsi="Arial" w:cs="Arial"/>
          <w:color w:val="000000"/>
          <w:lang w:val="es-ES"/>
        </w:rPr>
        <w:t xml:space="preserve">. </w:t>
      </w:r>
    </w:p>
    <w:p w14:paraId="745524D0" w14:textId="77777777" w:rsidR="004B50C4" w:rsidRDefault="004B50C4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>Diagnosticar l</w:t>
      </w:r>
      <w:r w:rsidR="000D1DA6" w:rsidRPr="003D6848">
        <w:rPr>
          <w:rFonts w:ascii="Arial" w:hAnsi="Arial" w:cs="Arial"/>
          <w:color w:val="000000"/>
          <w:lang w:val="es-ES"/>
        </w:rPr>
        <w:t xml:space="preserve">os avances en la implementación de los </w:t>
      </w:r>
      <w:r w:rsidRPr="003D6848">
        <w:rPr>
          <w:rFonts w:ascii="Arial" w:hAnsi="Arial" w:cs="Arial"/>
          <w:color w:val="000000"/>
          <w:lang w:val="es-ES"/>
        </w:rPr>
        <w:t>C</w:t>
      </w:r>
      <w:r w:rsidR="000D1DA6" w:rsidRPr="003D6848">
        <w:rPr>
          <w:rFonts w:ascii="Arial" w:hAnsi="Arial" w:cs="Arial"/>
          <w:color w:val="000000"/>
          <w:lang w:val="es-ES"/>
        </w:rPr>
        <w:t>ORCYT</w:t>
      </w:r>
      <w:r w:rsidRPr="003D6848">
        <w:rPr>
          <w:rFonts w:ascii="Arial" w:hAnsi="Arial" w:cs="Arial"/>
          <w:color w:val="000000"/>
          <w:lang w:val="es-ES"/>
        </w:rPr>
        <w:t>EC</w:t>
      </w:r>
      <w:r w:rsidR="000D1DA6" w:rsidRPr="003D6848">
        <w:rPr>
          <w:rFonts w:ascii="Arial" w:hAnsi="Arial" w:cs="Arial"/>
          <w:color w:val="000000"/>
          <w:lang w:val="es-ES"/>
        </w:rPr>
        <w:t>s, sus logros, planes y estrategias;</w:t>
      </w:r>
      <w:r w:rsidR="00F51B06" w:rsidRPr="003D6848">
        <w:rPr>
          <w:rFonts w:ascii="Arial" w:hAnsi="Arial" w:cs="Arial"/>
          <w:color w:val="000000"/>
          <w:lang w:val="es-ES"/>
        </w:rPr>
        <w:t xml:space="preserve"> estado de las capacidades humanas, infraestructura, equipamiento y financiamiento p</w:t>
      </w:r>
      <w:r w:rsidRPr="003D6848">
        <w:rPr>
          <w:rFonts w:ascii="Arial" w:hAnsi="Arial" w:cs="Arial"/>
          <w:color w:val="000000"/>
          <w:lang w:val="es-ES"/>
        </w:rPr>
        <w:t xml:space="preserve">ara las actividades de CTI. </w:t>
      </w:r>
    </w:p>
    <w:p w14:paraId="0172416B" w14:textId="77777777" w:rsidR="000D1DA6" w:rsidRPr="003D6848" w:rsidRDefault="00EF25F5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Analizar </w:t>
      </w:r>
      <w:r w:rsidR="000D1DA6" w:rsidRPr="003D6848">
        <w:rPr>
          <w:rFonts w:ascii="Arial" w:hAnsi="Arial" w:cs="Arial"/>
          <w:color w:val="000000"/>
          <w:lang w:val="es-ES"/>
        </w:rPr>
        <w:t xml:space="preserve">la gestión </w:t>
      </w:r>
      <w:r w:rsidR="001E4B45" w:rsidRPr="003D6848">
        <w:rPr>
          <w:rFonts w:ascii="Arial" w:hAnsi="Arial" w:cs="Arial"/>
          <w:color w:val="000000"/>
          <w:lang w:val="es-ES"/>
        </w:rPr>
        <w:t xml:space="preserve">regional </w:t>
      </w:r>
      <w:r w:rsidR="000D1DA6" w:rsidRPr="003D6848">
        <w:rPr>
          <w:rFonts w:ascii="Arial" w:hAnsi="Arial" w:cs="Arial"/>
          <w:color w:val="000000"/>
          <w:lang w:val="es-ES"/>
        </w:rPr>
        <w:t xml:space="preserve">de </w:t>
      </w:r>
      <w:r w:rsidR="008457D1" w:rsidRPr="003D6848">
        <w:rPr>
          <w:rFonts w:ascii="Arial" w:hAnsi="Arial" w:cs="Arial"/>
          <w:color w:val="000000"/>
          <w:lang w:val="es-ES"/>
        </w:rPr>
        <w:t>recursos financieros para la CT</w:t>
      </w:r>
      <w:r w:rsidR="000D1DA6" w:rsidRPr="003D6848">
        <w:rPr>
          <w:rFonts w:ascii="Arial" w:hAnsi="Arial" w:cs="Arial"/>
          <w:color w:val="000000"/>
          <w:lang w:val="es-ES"/>
        </w:rPr>
        <w:t xml:space="preserve">I, incluido </w:t>
      </w:r>
      <w:r w:rsidR="00F355C2" w:rsidRPr="003D6848">
        <w:rPr>
          <w:rFonts w:ascii="Arial" w:hAnsi="Arial" w:cs="Arial"/>
          <w:color w:val="000000"/>
          <w:lang w:val="es-ES"/>
        </w:rPr>
        <w:t>el uso de los recursos del CANON, sobre</w:t>
      </w:r>
      <w:r w:rsidRPr="003D6848">
        <w:rPr>
          <w:rFonts w:ascii="Arial" w:hAnsi="Arial" w:cs="Arial"/>
          <w:color w:val="000000"/>
          <w:lang w:val="es-ES"/>
        </w:rPr>
        <w:t xml:space="preserve"> </w:t>
      </w:r>
      <w:r w:rsidR="00F355C2" w:rsidRPr="003D6848">
        <w:rPr>
          <w:rFonts w:ascii="Arial" w:hAnsi="Arial" w:cs="Arial"/>
          <w:color w:val="000000"/>
          <w:lang w:val="es-ES"/>
        </w:rPr>
        <w:t>CANON y regalías</w:t>
      </w:r>
      <w:r w:rsidR="0087071E">
        <w:rPr>
          <w:rFonts w:ascii="Arial" w:hAnsi="Arial" w:cs="Arial"/>
          <w:color w:val="000000"/>
          <w:lang w:val="es-ES"/>
        </w:rPr>
        <w:t>, tomando como base la información del Sistema Integrado de Administración Financiera del Estado</w:t>
      </w:r>
      <w:r w:rsidR="000D1DA6" w:rsidRPr="003D6848">
        <w:rPr>
          <w:rFonts w:ascii="Arial" w:hAnsi="Arial" w:cs="Arial"/>
          <w:color w:val="000000"/>
          <w:lang w:val="es-ES"/>
        </w:rPr>
        <w:t>.</w:t>
      </w:r>
    </w:p>
    <w:p w14:paraId="1744511C" w14:textId="77777777" w:rsidR="00A90275" w:rsidRPr="003D6848" w:rsidRDefault="00A90275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>Evaluación comparativa de las políticas de desarrollo regional de CTI en los principales países de Latinoamérica y el resto del mundo</w:t>
      </w:r>
      <w:r w:rsidR="00F355C2" w:rsidRPr="003D6848">
        <w:rPr>
          <w:rFonts w:ascii="Arial" w:hAnsi="Arial" w:cs="Arial"/>
          <w:color w:val="000000"/>
          <w:lang w:val="es-ES"/>
        </w:rPr>
        <w:t>,</w:t>
      </w:r>
      <w:r w:rsidRPr="003D6848">
        <w:rPr>
          <w:rFonts w:ascii="Arial" w:hAnsi="Arial" w:cs="Arial"/>
          <w:color w:val="000000"/>
          <w:lang w:val="es-ES"/>
        </w:rPr>
        <w:t xml:space="preserve"> experiencias exitosas y lecciones aprendidas.</w:t>
      </w:r>
    </w:p>
    <w:p w14:paraId="32E84B3B" w14:textId="77777777" w:rsidR="009A0C28" w:rsidRPr="003D6848" w:rsidRDefault="00EF25F5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Evaluación comparativa de experiencias internacionales en </w:t>
      </w:r>
      <w:r w:rsidR="0008068C" w:rsidRPr="003D6848">
        <w:rPr>
          <w:rFonts w:ascii="Arial" w:hAnsi="Arial" w:cs="Arial"/>
          <w:color w:val="000000"/>
          <w:lang w:val="es-ES"/>
        </w:rPr>
        <w:t>el diseño e implementación de Consejos Regionales de CTI</w:t>
      </w:r>
      <w:r w:rsidR="009A0C28" w:rsidRPr="003D6848">
        <w:rPr>
          <w:rFonts w:ascii="Arial" w:hAnsi="Arial" w:cs="Arial"/>
          <w:color w:val="000000"/>
          <w:lang w:val="es-ES"/>
        </w:rPr>
        <w:t xml:space="preserve">, incluyendo un análisis de roles rectores </w:t>
      </w:r>
      <w:r w:rsidR="008457D1" w:rsidRPr="003D6848">
        <w:rPr>
          <w:rFonts w:ascii="Arial" w:hAnsi="Arial" w:cs="Arial"/>
          <w:color w:val="000000"/>
          <w:lang w:val="es-ES"/>
        </w:rPr>
        <w:t>y capacidades implementadora</w:t>
      </w:r>
      <w:r w:rsidR="009A0C28" w:rsidRPr="003D6848">
        <w:rPr>
          <w:rFonts w:ascii="Arial" w:hAnsi="Arial" w:cs="Arial"/>
          <w:color w:val="000000"/>
          <w:lang w:val="es-ES"/>
        </w:rPr>
        <w:t xml:space="preserve">s. </w:t>
      </w:r>
    </w:p>
    <w:p w14:paraId="149AF449" w14:textId="6139D7B3" w:rsidR="00004C14" w:rsidRPr="003D6848" w:rsidRDefault="00004C14" w:rsidP="004F2F80">
      <w:pPr>
        <w:pStyle w:val="Prrafodelista"/>
        <w:numPr>
          <w:ilvl w:val="0"/>
          <w:numId w:val="4"/>
        </w:numPr>
        <w:spacing w:line="360" w:lineRule="auto"/>
        <w:ind w:left="1350" w:hanging="27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Propuesta de </w:t>
      </w:r>
      <w:r w:rsidR="004A485C" w:rsidRPr="003D6848">
        <w:rPr>
          <w:rFonts w:ascii="Arial" w:hAnsi="Arial" w:cs="Arial"/>
          <w:color w:val="000000"/>
          <w:lang w:val="es-ES"/>
        </w:rPr>
        <w:t>un modelo para los CORCYTEC</w:t>
      </w:r>
      <w:r w:rsidR="00793441">
        <w:rPr>
          <w:rFonts w:ascii="Arial" w:hAnsi="Arial" w:cs="Arial"/>
          <w:color w:val="000000"/>
          <w:lang w:val="es-ES"/>
        </w:rPr>
        <w:t>;</w:t>
      </w:r>
      <w:r w:rsidR="004A485C" w:rsidRPr="003D6848">
        <w:rPr>
          <w:rFonts w:ascii="Arial" w:hAnsi="Arial" w:cs="Arial"/>
          <w:color w:val="000000"/>
          <w:lang w:val="es-ES"/>
        </w:rPr>
        <w:t xml:space="preserve"> </w:t>
      </w:r>
      <w:r w:rsidR="004A485C">
        <w:rPr>
          <w:rFonts w:ascii="Arial" w:hAnsi="Arial" w:cs="Arial"/>
          <w:color w:val="000000"/>
          <w:lang w:val="es-ES"/>
        </w:rPr>
        <w:t xml:space="preserve">y de </w:t>
      </w:r>
      <w:r w:rsidRPr="003D6848">
        <w:rPr>
          <w:rFonts w:ascii="Arial" w:hAnsi="Arial" w:cs="Arial"/>
          <w:color w:val="000000"/>
          <w:lang w:val="es-ES"/>
        </w:rPr>
        <w:t>estrategias para el uso eficiente y efectivo de los recursos</w:t>
      </w:r>
      <w:r w:rsidR="008110CE" w:rsidRPr="003D6848">
        <w:rPr>
          <w:rFonts w:ascii="Arial" w:hAnsi="Arial" w:cs="Arial"/>
          <w:color w:val="000000"/>
          <w:lang w:val="es-ES"/>
        </w:rPr>
        <w:t xml:space="preserve"> financieros</w:t>
      </w:r>
      <w:r w:rsidRPr="003D6848">
        <w:rPr>
          <w:rFonts w:ascii="Arial" w:hAnsi="Arial" w:cs="Arial"/>
          <w:color w:val="000000"/>
          <w:lang w:val="es-ES"/>
        </w:rPr>
        <w:t xml:space="preserve"> del CANON y otros</w:t>
      </w:r>
      <w:r w:rsidR="008110CE" w:rsidRPr="003D6848">
        <w:rPr>
          <w:rFonts w:ascii="Arial" w:hAnsi="Arial" w:cs="Arial"/>
          <w:color w:val="000000"/>
          <w:lang w:val="es-ES"/>
        </w:rPr>
        <w:t xml:space="preserve">, acorde con el Plan Nacional de CTI. </w:t>
      </w:r>
    </w:p>
    <w:p w14:paraId="219C037D" w14:textId="77777777" w:rsidR="00552B42" w:rsidRDefault="008110CE" w:rsidP="00552B42">
      <w:pPr>
        <w:pStyle w:val="Prrafodelista"/>
        <w:numPr>
          <w:ilvl w:val="0"/>
          <w:numId w:val="4"/>
        </w:numPr>
        <w:spacing w:line="360" w:lineRule="auto"/>
        <w:ind w:left="1080" w:hanging="270"/>
        <w:jc w:val="both"/>
        <w:rPr>
          <w:rFonts w:ascii="Arial" w:hAnsi="Arial" w:cs="Arial"/>
          <w:color w:val="000000"/>
          <w:lang w:val="es-ES"/>
        </w:rPr>
      </w:pPr>
      <w:r w:rsidRPr="009C565E">
        <w:rPr>
          <w:rFonts w:ascii="Arial" w:hAnsi="Arial" w:cs="Arial"/>
          <w:color w:val="000000"/>
          <w:lang w:val="es-ES"/>
        </w:rPr>
        <w:t>El consultor</w:t>
      </w:r>
      <w:r w:rsidR="00793441" w:rsidRPr="009C565E">
        <w:rPr>
          <w:rFonts w:ascii="Arial" w:hAnsi="Arial" w:cs="Arial"/>
          <w:color w:val="000000"/>
          <w:lang w:val="es-ES"/>
        </w:rPr>
        <w:t xml:space="preserve">, con apoyo de la DIE del CONCYTEC organizará </w:t>
      </w:r>
      <w:r w:rsidR="00D23053" w:rsidRPr="009C565E">
        <w:rPr>
          <w:rFonts w:ascii="Arial" w:hAnsi="Arial" w:cs="Arial"/>
          <w:color w:val="000000"/>
          <w:lang w:val="es-ES"/>
        </w:rPr>
        <w:t xml:space="preserve">y hará de facilitador en </w:t>
      </w:r>
      <w:r w:rsidR="00793441" w:rsidRPr="009C565E">
        <w:rPr>
          <w:rFonts w:ascii="Arial" w:hAnsi="Arial" w:cs="Arial"/>
          <w:color w:val="000000"/>
          <w:lang w:val="es-ES"/>
        </w:rPr>
        <w:t xml:space="preserve">cuatro talleres </w:t>
      </w:r>
      <w:r w:rsidR="0087472D" w:rsidRPr="009C565E">
        <w:rPr>
          <w:rFonts w:ascii="Arial" w:hAnsi="Arial" w:cs="Arial"/>
          <w:color w:val="000000"/>
          <w:lang w:val="es-ES"/>
        </w:rPr>
        <w:t>macro regionales</w:t>
      </w:r>
      <w:r w:rsidR="00793441" w:rsidRPr="009C565E">
        <w:rPr>
          <w:rFonts w:ascii="Arial" w:hAnsi="Arial" w:cs="Arial"/>
          <w:color w:val="000000"/>
          <w:lang w:val="es-ES"/>
        </w:rPr>
        <w:t xml:space="preserve"> para el levantamiento de </w:t>
      </w:r>
      <w:r w:rsidR="00793441" w:rsidRPr="009C565E">
        <w:rPr>
          <w:rFonts w:ascii="Arial" w:hAnsi="Arial" w:cs="Arial"/>
          <w:color w:val="000000"/>
          <w:lang w:val="es-ES"/>
        </w:rPr>
        <w:lastRenderedPageBreak/>
        <w:t xml:space="preserve">demandas y validación del diagnóstico; y otros cuatro talleres </w:t>
      </w:r>
      <w:r w:rsidR="0087472D" w:rsidRPr="009C565E">
        <w:rPr>
          <w:rFonts w:ascii="Arial" w:hAnsi="Arial" w:cs="Arial"/>
          <w:color w:val="000000"/>
          <w:lang w:val="es-ES"/>
        </w:rPr>
        <w:t>macro regionales</w:t>
      </w:r>
      <w:r w:rsidR="00793441" w:rsidRPr="009C565E">
        <w:rPr>
          <w:rFonts w:ascii="Arial" w:hAnsi="Arial" w:cs="Arial"/>
          <w:color w:val="000000"/>
          <w:lang w:val="es-ES"/>
        </w:rPr>
        <w:t xml:space="preserve"> para la </w:t>
      </w:r>
      <w:r w:rsidR="00D23053" w:rsidRPr="009C565E">
        <w:rPr>
          <w:rFonts w:ascii="Arial" w:hAnsi="Arial" w:cs="Arial"/>
          <w:color w:val="000000"/>
          <w:lang w:val="es-ES"/>
        </w:rPr>
        <w:t>validación de las propuestas de la consultoría. Se ha previsto un día adicional de estadía luego de cada taller, a fin de que el consultor</w:t>
      </w:r>
      <w:r w:rsidRPr="009C565E">
        <w:rPr>
          <w:rFonts w:ascii="Arial" w:hAnsi="Arial" w:cs="Arial"/>
          <w:color w:val="000000"/>
          <w:lang w:val="es-ES"/>
        </w:rPr>
        <w:t xml:space="preserve"> </w:t>
      </w:r>
      <w:r w:rsidR="00D23053" w:rsidRPr="009C565E">
        <w:rPr>
          <w:rFonts w:ascii="Arial" w:hAnsi="Arial" w:cs="Arial"/>
          <w:color w:val="000000"/>
          <w:lang w:val="es-ES"/>
        </w:rPr>
        <w:t>implemente</w:t>
      </w:r>
      <w:r w:rsidR="00F355C2" w:rsidRPr="009C565E">
        <w:rPr>
          <w:rFonts w:ascii="Arial" w:hAnsi="Arial" w:cs="Arial"/>
          <w:color w:val="000000"/>
          <w:lang w:val="es-ES"/>
        </w:rPr>
        <w:t xml:space="preserve"> acciones y metodologías </w:t>
      </w:r>
      <w:r w:rsidR="00AB7008" w:rsidRPr="009C565E">
        <w:rPr>
          <w:rFonts w:ascii="Arial" w:hAnsi="Arial" w:cs="Arial"/>
          <w:color w:val="000000"/>
          <w:lang w:val="es-ES"/>
        </w:rPr>
        <w:t>complementarias</w:t>
      </w:r>
      <w:r w:rsidR="00D23053" w:rsidRPr="009C565E">
        <w:rPr>
          <w:rFonts w:ascii="Arial" w:hAnsi="Arial" w:cs="Arial"/>
          <w:color w:val="000000"/>
          <w:lang w:val="es-ES"/>
        </w:rPr>
        <w:t xml:space="preserve"> (visitas, entrevistas, encuestas, etc.),</w:t>
      </w:r>
      <w:r w:rsidR="00AB7008" w:rsidRPr="009C565E">
        <w:rPr>
          <w:rFonts w:ascii="Arial" w:hAnsi="Arial" w:cs="Arial"/>
          <w:color w:val="000000"/>
          <w:lang w:val="es-ES"/>
        </w:rPr>
        <w:t xml:space="preserve"> </w:t>
      </w:r>
      <w:r w:rsidR="00F355C2" w:rsidRPr="009C565E">
        <w:rPr>
          <w:rFonts w:ascii="Arial" w:hAnsi="Arial" w:cs="Arial"/>
          <w:color w:val="000000"/>
          <w:lang w:val="es-ES"/>
        </w:rPr>
        <w:t xml:space="preserve">que </w:t>
      </w:r>
      <w:r w:rsidR="00D23053" w:rsidRPr="009C565E">
        <w:rPr>
          <w:rFonts w:ascii="Arial" w:hAnsi="Arial" w:cs="Arial"/>
          <w:color w:val="000000"/>
          <w:lang w:val="es-ES"/>
        </w:rPr>
        <w:t xml:space="preserve">le </w:t>
      </w:r>
      <w:r w:rsidR="00F355C2" w:rsidRPr="009C565E">
        <w:rPr>
          <w:rFonts w:ascii="Arial" w:hAnsi="Arial" w:cs="Arial"/>
          <w:color w:val="000000"/>
          <w:lang w:val="es-ES"/>
        </w:rPr>
        <w:t xml:space="preserve">permitan mejorar </w:t>
      </w:r>
      <w:r w:rsidR="00AB7008" w:rsidRPr="009C565E">
        <w:rPr>
          <w:rFonts w:ascii="Arial" w:hAnsi="Arial" w:cs="Arial"/>
          <w:color w:val="000000"/>
          <w:lang w:val="es-ES"/>
        </w:rPr>
        <w:t>cuali</w:t>
      </w:r>
      <w:r w:rsidR="009C565E" w:rsidRPr="009C565E">
        <w:rPr>
          <w:rFonts w:ascii="Arial" w:hAnsi="Arial" w:cs="Arial"/>
          <w:color w:val="000000"/>
          <w:lang w:val="es-ES"/>
        </w:rPr>
        <w:t xml:space="preserve">tativamente </w:t>
      </w:r>
      <w:r w:rsidR="00AB7008" w:rsidRPr="009C565E">
        <w:rPr>
          <w:rFonts w:ascii="Arial" w:hAnsi="Arial" w:cs="Arial"/>
          <w:color w:val="000000"/>
          <w:lang w:val="es-ES"/>
        </w:rPr>
        <w:t>y cuantitativamente la</w:t>
      </w:r>
      <w:r w:rsidR="00F355C2" w:rsidRPr="009C565E">
        <w:rPr>
          <w:rFonts w:ascii="Arial" w:hAnsi="Arial" w:cs="Arial"/>
          <w:color w:val="000000"/>
          <w:lang w:val="es-ES"/>
        </w:rPr>
        <w:t xml:space="preserve"> información </w:t>
      </w:r>
      <w:r w:rsidR="00AB7008" w:rsidRPr="009C565E">
        <w:rPr>
          <w:rFonts w:ascii="Arial" w:hAnsi="Arial" w:cs="Arial"/>
          <w:color w:val="000000"/>
          <w:lang w:val="es-ES"/>
        </w:rPr>
        <w:t xml:space="preserve">requerida </w:t>
      </w:r>
      <w:r w:rsidR="00F355C2" w:rsidRPr="009C565E">
        <w:rPr>
          <w:rFonts w:ascii="Arial" w:hAnsi="Arial" w:cs="Arial"/>
          <w:color w:val="000000"/>
          <w:lang w:val="es-ES"/>
        </w:rPr>
        <w:t>para la consultoría</w:t>
      </w:r>
      <w:r w:rsidR="00552B42">
        <w:rPr>
          <w:rFonts w:ascii="Arial" w:hAnsi="Arial" w:cs="Arial"/>
          <w:color w:val="000000"/>
          <w:lang w:val="es-ES"/>
        </w:rPr>
        <w:t xml:space="preserve">. </w:t>
      </w:r>
    </w:p>
    <w:p w14:paraId="14D002FD" w14:textId="4BACFC89" w:rsidR="001E4B45" w:rsidRPr="00552B42" w:rsidRDefault="00552B42" w:rsidP="00552B42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Cada taller deberá contar con la participación de 3 expertos cuyos pasajes y gastos serán </w:t>
      </w:r>
      <w:r w:rsidR="005E09C3">
        <w:rPr>
          <w:rFonts w:ascii="Arial" w:hAnsi="Arial" w:cs="Arial"/>
          <w:color w:val="000000"/>
          <w:lang w:val="es-ES"/>
        </w:rPr>
        <w:t>cubiertos</w:t>
      </w:r>
      <w:r>
        <w:rPr>
          <w:rFonts w:ascii="Arial" w:hAnsi="Arial" w:cs="Arial"/>
          <w:color w:val="000000"/>
          <w:lang w:val="es-ES"/>
        </w:rPr>
        <w:t xml:space="preserve"> por la presente </w:t>
      </w:r>
      <w:r w:rsidR="005E09C3">
        <w:rPr>
          <w:rFonts w:ascii="Arial" w:hAnsi="Arial" w:cs="Arial"/>
          <w:color w:val="000000"/>
          <w:lang w:val="es-ES"/>
        </w:rPr>
        <w:t>consultoría</w:t>
      </w:r>
      <w:r>
        <w:rPr>
          <w:rFonts w:ascii="Arial" w:hAnsi="Arial" w:cs="Arial"/>
          <w:color w:val="000000"/>
          <w:lang w:val="es-ES"/>
        </w:rPr>
        <w:t xml:space="preserve">. </w:t>
      </w:r>
      <w:r w:rsidR="005E09C3">
        <w:rPr>
          <w:rFonts w:ascii="Arial" w:hAnsi="Arial" w:cs="Arial"/>
          <w:color w:val="000000"/>
          <w:lang w:val="es-ES"/>
        </w:rPr>
        <w:t>Además cada taller deberá contar con la presencia de al menos 10 participantes regionales, cuyos pasajes y gastos serán cubiertos por la presente consultoría</w:t>
      </w:r>
    </w:p>
    <w:p w14:paraId="0B0F5FD2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67DBA416" w14:textId="77777777" w:rsidR="0091503E" w:rsidRPr="003D6848" w:rsidRDefault="0091503E" w:rsidP="004F2F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mallCaps/>
        </w:rPr>
      </w:pPr>
      <w:r w:rsidRPr="003D6848">
        <w:rPr>
          <w:rFonts w:ascii="Arial" w:hAnsi="Arial" w:cs="Arial"/>
          <w:b/>
          <w:smallCaps/>
        </w:rPr>
        <w:t xml:space="preserve">Productos </w:t>
      </w:r>
    </w:p>
    <w:p w14:paraId="7032C94D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b/>
          <w:smallCaps/>
        </w:rPr>
      </w:pPr>
    </w:p>
    <w:p w14:paraId="6761874E" w14:textId="77777777" w:rsidR="0091503E" w:rsidRPr="003D6848" w:rsidRDefault="0091503E" w:rsidP="004F2F80">
      <w:pPr>
        <w:pStyle w:val="Prrafodelista"/>
        <w:spacing w:line="360" w:lineRule="auto"/>
        <w:ind w:left="360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>Los productos a ser entregados por la consultoría son:</w:t>
      </w:r>
    </w:p>
    <w:p w14:paraId="2390B0C0" w14:textId="77777777" w:rsidR="0091503E" w:rsidRPr="003D6848" w:rsidRDefault="0091503E" w:rsidP="004F2F80">
      <w:pPr>
        <w:pStyle w:val="Prrafodelista"/>
        <w:spacing w:line="360" w:lineRule="auto"/>
        <w:ind w:left="0"/>
        <w:rPr>
          <w:rFonts w:ascii="Arial" w:hAnsi="Arial" w:cs="Arial"/>
          <w:color w:val="000000"/>
          <w:lang w:val="es-ES"/>
        </w:rPr>
      </w:pPr>
    </w:p>
    <w:p w14:paraId="00D9816F" w14:textId="77777777" w:rsidR="0091503E" w:rsidRPr="003D6848" w:rsidRDefault="0091503E" w:rsidP="004F2F80">
      <w:pPr>
        <w:pStyle w:val="Prrafodelista"/>
        <w:numPr>
          <w:ilvl w:val="1"/>
          <w:numId w:val="3"/>
        </w:numPr>
        <w:spacing w:line="36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b/>
          <w:color w:val="000000"/>
          <w:u w:val="single"/>
          <w:lang w:val="es-ES"/>
        </w:rPr>
        <w:t>Primer Informe</w:t>
      </w:r>
      <w:r w:rsidRPr="003D6848">
        <w:rPr>
          <w:rFonts w:ascii="Arial" w:hAnsi="Arial" w:cs="Arial"/>
          <w:color w:val="000000"/>
          <w:lang w:val="es-ES"/>
        </w:rPr>
        <w:t xml:space="preserve">, Plan de trabajo </w:t>
      </w:r>
      <w:r w:rsidR="00A04ADE" w:rsidRPr="003D6848">
        <w:rPr>
          <w:rFonts w:ascii="Arial" w:hAnsi="Arial" w:cs="Arial"/>
          <w:color w:val="000000"/>
          <w:lang w:val="es-ES"/>
        </w:rPr>
        <w:t xml:space="preserve">detallado </w:t>
      </w:r>
      <w:r w:rsidRPr="003D6848">
        <w:rPr>
          <w:rFonts w:ascii="Arial" w:hAnsi="Arial" w:cs="Arial"/>
          <w:color w:val="000000"/>
          <w:lang w:val="es-ES"/>
        </w:rPr>
        <w:t xml:space="preserve">que </w:t>
      </w:r>
      <w:r w:rsidR="00E53979" w:rsidRPr="003D6848">
        <w:rPr>
          <w:rFonts w:ascii="Arial" w:hAnsi="Arial" w:cs="Arial"/>
          <w:color w:val="000000"/>
          <w:lang w:val="es-ES"/>
        </w:rPr>
        <w:t xml:space="preserve">debe ser entregado en un plazo máximo de 10 días calendario. Debe contener </w:t>
      </w:r>
      <w:r w:rsidRPr="003D6848">
        <w:rPr>
          <w:rFonts w:ascii="Arial" w:hAnsi="Arial" w:cs="Arial"/>
          <w:color w:val="000000"/>
          <w:lang w:val="es-ES"/>
        </w:rPr>
        <w:t xml:space="preserve">las estrategias para lograr el objetivo de la consultoría, </w:t>
      </w:r>
      <w:r w:rsidR="00E53979" w:rsidRPr="003D6848">
        <w:rPr>
          <w:rFonts w:ascii="Arial" w:hAnsi="Arial" w:cs="Arial"/>
          <w:color w:val="000000"/>
          <w:lang w:val="es-ES"/>
        </w:rPr>
        <w:t xml:space="preserve">incluida </w:t>
      </w:r>
      <w:r w:rsidRPr="003D6848">
        <w:rPr>
          <w:rFonts w:ascii="Arial" w:hAnsi="Arial" w:cs="Arial"/>
          <w:color w:val="000000"/>
          <w:lang w:val="es-ES"/>
        </w:rPr>
        <w:t>la descripción detallada del propósito,</w:t>
      </w:r>
      <w:r w:rsidR="00E53979" w:rsidRPr="003D6848">
        <w:rPr>
          <w:rFonts w:ascii="Arial" w:hAnsi="Arial" w:cs="Arial"/>
          <w:color w:val="000000"/>
          <w:lang w:val="es-ES"/>
        </w:rPr>
        <w:t xml:space="preserve"> objetivos y metas a alcanzar</w:t>
      </w:r>
      <w:r w:rsidRPr="003D6848">
        <w:rPr>
          <w:rFonts w:ascii="Arial" w:hAnsi="Arial" w:cs="Arial"/>
          <w:color w:val="000000"/>
          <w:lang w:val="es-ES"/>
        </w:rPr>
        <w:t>, la metodología, las herramientas para la recolección estandarizada de información</w:t>
      </w:r>
      <w:r w:rsidR="00A04ADE" w:rsidRPr="003D6848">
        <w:rPr>
          <w:rFonts w:ascii="Arial" w:hAnsi="Arial" w:cs="Arial"/>
          <w:color w:val="000000"/>
          <w:lang w:val="es-ES"/>
        </w:rPr>
        <w:t>, y cronograma de actividades</w:t>
      </w:r>
      <w:r w:rsidRPr="003D6848">
        <w:rPr>
          <w:rFonts w:ascii="Arial" w:hAnsi="Arial" w:cs="Arial"/>
          <w:color w:val="000000"/>
          <w:lang w:val="es-ES"/>
        </w:rPr>
        <w:t>.</w:t>
      </w:r>
    </w:p>
    <w:p w14:paraId="33471DF9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4A559819" w14:textId="207EBE86" w:rsidR="009E5D2D" w:rsidRPr="003D6848" w:rsidRDefault="00A04ADE" w:rsidP="004F2F80">
      <w:pPr>
        <w:pStyle w:val="Prrafodelista"/>
        <w:numPr>
          <w:ilvl w:val="1"/>
          <w:numId w:val="3"/>
        </w:numPr>
        <w:spacing w:line="360" w:lineRule="auto"/>
        <w:ind w:left="72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b/>
          <w:color w:val="000000"/>
          <w:u w:val="single"/>
          <w:lang w:val="es-ES"/>
        </w:rPr>
        <w:t>Segundo Informe,</w:t>
      </w:r>
      <w:r w:rsidRPr="003D6848">
        <w:rPr>
          <w:rFonts w:ascii="Arial" w:hAnsi="Arial" w:cs="Arial"/>
          <w:color w:val="000000"/>
          <w:lang w:val="es-ES"/>
        </w:rPr>
        <w:t xml:space="preserve"> en d</w:t>
      </w:r>
      <w:r w:rsidR="0091503E" w:rsidRPr="003D6848">
        <w:rPr>
          <w:rFonts w:ascii="Arial" w:hAnsi="Arial" w:cs="Arial"/>
          <w:color w:val="000000"/>
          <w:lang w:val="es-ES"/>
        </w:rPr>
        <w:t xml:space="preserve">onde </w:t>
      </w:r>
      <w:r w:rsidR="009B78EB" w:rsidRPr="003D6848">
        <w:rPr>
          <w:rFonts w:ascii="Arial" w:hAnsi="Arial" w:cs="Arial"/>
          <w:color w:val="000000"/>
          <w:lang w:val="es-ES"/>
        </w:rPr>
        <w:t>esté sistematizada la r</w:t>
      </w:r>
      <w:r w:rsidR="009E5D2D" w:rsidRPr="003D6848">
        <w:rPr>
          <w:rFonts w:ascii="Arial" w:hAnsi="Arial" w:cs="Arial"/>
          <w:color w:val="000000"/>
          <w:lang w:val="es-ES"/>
        </w:rPr>
        <w:t>evisión de los antecedentes a nivel nacional e internacional, el marco legal y un análisis e interpretación de la información primaria y secundaria que contribuya a la elaboración de</w:t>
      </w:r>
      <w:r w:rsidR="00D7221E" w:rsidRPr="003D6848">
        <w:rPr>
          <w:rFonts w:ascii="Arial" w:hAnsi="Arial" w:cs="Arial"/>
          <w:color w:val="000000"/>
          <w:lang w:val="es-ES"/>
        </w:rPr>
        <w:t xml:space="preserve"> </w:t>
      </w:r>
      <w:r w:rsidR="009E5D2D" w:rsidRPr="003D6848">
        <w:rPr>
          <w:rFonts w:ascii="Arial" w:hAnsi="Arial" w:cs="Arial"/>
          <w:color w:val="000000"/>
          <w:lang w:val="es-ES"/>
        </w:rPr>
        <w:t xml:space="preserve">las estrategias y los instrumentos  para mejorar la gestión descentralizada </w:t>
      </w:r>
      <w:r w:rsidR="000C169F" w:rsidRPr="003D6848">
        <w:rPr>
          <w:rFonts w:ascii="Arial" w:hAnsi="Arial" w:cs="Arial"/>
          <w:color w:val="000000"/>
          <w:lang w:val="es-ES"/>
        </w:rPr>
        <w:t xml:space="preserve">de CTI </w:t>
      </w:r>
      <w:r w:rsidR="00EA4471" w:rsidRPr="003D6848">
        <w:rPr>
          <w:rFonts w:ascii="Arial" w:hAnsi="Arial" w:cs="Arial"/>
          <w:color w:val="000000"/>
          <w:lang w:val="es-ES"/>
        </w:rPr>
        <w:t>y uso eficiente del CANON</w:t>
      </w:r>
      <w:r w:rsidR="009E5D2D" w:rsidRPr="003D6848">
        <w:rPr>
          <w:rFonts w:ascii="Arial" w:hAnsi="Arial" w:cs="Arial"/>
          <w:color w:val="000000"/>
          <w:lang w:val="es-ES"/>
        </w:rPr>
        <w:t>.</w:t>
      </w:r>
      <w:r w:rsidR="006D60C9">
        <w:rPr>
          <w:rFonts w:ascii="Arial" w:hAnsi="Arial" w:cs="Arial"/>
          <w:color w:val="000000"/>
          <w:lang w:val="es-ES"/>
        </w:rPr>
        <w:t xml:space="preserve"> Debe incluir como anexo los resultados del primer taller en cada macro</w:t>
      </w:r>
      <w:r w:rsidR="0087472D">
        <w:rPr>
          <w:rFonts w:ascii="Arial" w:hAnsi="Arial" w:cs="Arial"/>
          <w:color w:val="000000"/>
          <w:lang w:val="es-ES"/>
        </w:rPr>
        <w:t xml:space="preserve"> </w:t>
      </w:r>
      <w:r w:rsidR="006D60C9">
        <w:rPr>
          <w:rFonts w:ascii="Arial" w:hAnsi="Arial" w:cs="Arial"/>
          <w:color w:val="000000"/>
          <w:lang w:val="es-ES"/>
        </w:rPr>
        <w:t>región.</w:t>
      </w:r>
    </w:p>
    <w:p w14:paraId="50B8D6BA" w14:textId="77777777" w:rsidR="009E5D2D" w:rsidRPr="003D6848" w:rsidRDefault="009E5D2D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5E12856B" w14:textId="30908B5C" w:rsidR="009B78EB" w:rsidRPr="003D6848" w:rsidRDefault="009E5D2D" w:rsidP="004F2F80">
      <w:pPr>
        <w:pStyle w:val="Prrafodelista"/>
        <w:numPr>
          <w:ilvl w:val="1"/>
          <w:numId w:val="3"/>
        </w:numPr>
        <w:spacing w:line="360" w:lineRule="auto"/>
        <w:ind w:left="720"/>
        <w:jc w:val="both"/>
        <w:rPr>
          <w:rFonts w:ascii="Arial" w:hAnsi="Arial" w:cs="Arial"/>
          <w:b/>
          <w:color w:val="000000"/>
          <w:lang w:val="es-ES"/>
        </w:rPr>
      </w:pPr>
      <w:r w:rsidRPr="003D6848">
        <w:rPr>
          <w:rFonts w:ascii="Arial" w:hAnsi="Arial" w:cs="Arial"/>
          <w:b/>
          <w:color w:val="000000"/>
          <w:u w:val="single"/>
          <w:lang w:val="es-ES"/>
        </w:rPr>
        <w:t>Tercer Informe,</w:t>
      </w:r>
      <w:r w:rsidRPr="003D6848">
        <w:rPr>
          <w:rFonts w:ascii="Arial" w:hAnsi="Arial" w:cs="Arial"/>
          <w:color w:val="000000"/>
          <w:lang w:val="es-ES"/>
        </w:rPr>
        <w:t xml:space="preserve"> en el que se presente</w:t>
      </w:r>
      <w:r w:rsidR="009B78EB" w:rsidRPr="003D6848">
        <w:rPr>
          <w:rFonts w:ascii="Arial" w:hAnsi="Arial" w:cs="Arial"/>
          <w:color w:val="000000"/>
          <w:lang w:val="es-ES"/>
        </w:rPr>
        <w:t>n las propuestas</w:t>
      </w:r>
      <w:r w:rsidR="006D60C9">
        <w:rPr>
          <w:rFonts w:ascii="Arial" w:hAnsi="Arial" w:cs="Arial"/>
          <w:color w:val="000000"/>
          <w:lang w:val="es-ES"/>
        </w:rPr>
        <w:t xml:space="preserve"> de estrategias e instrumentos</w:t>
      </w:r>
      <w:r w:rsidR="00D7221E" w:rsidRPr="003D6848">
        <w:rPr>
          <w:rFonts w:ascii="Arial" w:hAnsi="Arial" w:cs="Arial"/>
          <w:color w:val="000000"/>
          <w:lang w:val="es-ES"/>
        </w:rPr>
        <w:t xml:space="preserve"> de intervención para el desarrollo de la CTI en las regiones del país</w:t>
      </w:r>
      <w:r w:rsidR="000C169F" w:rsidRPr="003D6848">
        <w:rPr>
          <w:rFonts w:ascii="Arial" w:hAnsi="Arial" w:cs="Arial"/>
          <w:color w:val="000000"/>
          <w:lang w:val="es-ES"/>
        </w:rPr>
        <w:t>, incluyendo un modelo para los CORCYTEC</w:t>
      </w:r>
      <w:r w:rsidR="008457D1" w:rsidRPr="003D6848">
        <w:rPr>
          <w:rFonts w:ascii="Arial" w:hAnsi="Arial" w:cs="Arial"/>
          <w:color w:val="000000"/>
          <w:lang w:val="es-ES"/>
        </w:rPr>
        <w:t xml:space="preserve">. Asimismo este informe debe precisar </w:t>
      </w:r>
      <w:r w:rsidR="00D7221E" w:rsidRPr="003D6848">
        <w:rPr>
          <w:rFonts w:ascii="Arial" w:hAnsi="Arial" w:cs="Arial"/>
          <w:color w:val="000000"/>
          <w:lang w:val="es-ES"/>
        </w:rPr>
        <w:t>las estrategias</w:t>
      </w:r>
      <w:r w:rsidR="0066089A" w:rsidRPr="003D6848">
        <w:rPr>
          <w:rFonts w:ascii="Arial" w:hAnsi="Arial" w:cs="Arial"/>
          <w:color w:val="000000"/>
          <w:lang w:val="es-ES"/>
        </w:rPr>
        <w:t>,</w:t>
      </w:r>
      <w:r w:rsidR="00D7221E" w:rsidRPr="003D6848">
        <w:rPr>
          <w:rFonts w:ascii="Arial" w:hAnsi="Arial" w:cs="Arial"/>
          <w:color w:val="000000"/>
          <w:lang w:val="es-ES"/>
        </w:rPr>
        <w:t xml:space="preserve"> directivas</w:t>
      </w:r>
      <w:r w:rsidR="0066089A" w:rsidRPr="003D6848">
        <w:rPr>
          <w:rFonts w:ascii="Arial" w:hAnsi="Arial" w:cs="Arial"/>
          <w:color w:val="000000"/>
          <w:lang w:val="es-ES"/>
        </w:rPr>
        <w:t xml:space="preserve"> e instrumentos necesario</w:t>
      </w:r>
      <w:r w:rsidR="00D7221E" w:rsidRPr="003D6848">
        <w:rPr>
          <w:rFonts w:ascii="Arial" w:hAnsi="Arial" w:cs="Arial"/>
          <w:color w:val="000000"/>
          <w:lang w:val="es-ES"/>
        </w:rPr>
        <w:t>s</w:t>
      </w:r>
      <w:r w:rsidR="009B78EB" w:rsidRPr="003D6848">
        <w:rPr>
          <w:rFonts w:ascii="Arial" w:hAnsi="Arial" w:cs="Arial"/>
          <w:color w:val="000000"/>
          <w:lang w:val="es-ES"/>
        </w:rPr>
        <w:t xml:space="preserve"> para mejorar </w:t>
      </w:r>
      <w:r w:rsidR="004D3F76" w:rsidRPr="003D6848">
        <w:rPr>
          <w:rFonts w:ascii="Arial" w:hAnsi="Arial" w:cs="Arial"/>
          <w:color w:val="000000"/>
          <w:lang w:val="es-ES"/>
        </w:rPr>
        <w:t>el uso eficiente de los recursos del CANON</w:t>
      </w:r>
      <w:r w:rsidR="0066089A" w:rsidRPr="003D6848">
        <w:rPr>
          <w:rFonts w:ascii="Arial" w:hAnsi="Arial" w:cs="Arial"/>
          <w:color w:val="000000"/>
          <w:lang w:val="es-ES"/>
        </w:rPr>
        <w:t xml:space="preserve">. </w:t>
      </w:r>
      <w:r w:rsidR="006D60C9">
        <w:rPr>
          <w:rFonts w:ascii="Arial" w:hAnsi="Arial" w:cs="Arial"/>
          <w:color w:val="000000"/>
          <w:lang w:val="es-ES"/>
        </w:rPr>
        <w:t>Debe incluir como anexo los resultados del segundo taller desarrollado en cada macro</w:t>
      </w:r>
      <w:r w:rsidR="0087472D">
        <w:rPr>
          <w:rFonts w:ascii="Arial" w:hAnsi="Arial" w:cs="Arial"/>
          <w:color w:val="000000"/>
          <w:lang w:val="es-ES"/>
        </w:rPr>
        <w:t xml:space="preserve"> </w:t>
      </w:r>
      <w:r w:rsidR="006D60C9">
        <w:rPr>
          <w:rFonts w:ascii="Arial" w:hAnsi="Arial" w:cs="Arial"/>
          <w:color w:val="000000"/>
          <w:lang w:val="es-ES"/>
        </w:rPr>
        <w:t xml:space="preserve">región </w:t>
      </w:r>
    </w:p>
    <w:p w14:paraId="079550A3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b/>
          <w:color w:val="000000"/>
          <w:lang w:val="es-ES"/>
        </w:rPr>
        <w:lastRenderedPageBreak/>
        <w:t xml:space="preserve">   </w:t>
      </w:r>
    </w:p>
    <w:p w14:paraId="06432CE0" w14:textId="77777777" w:rsidR="0091503E" w:rsidRPr="003D6848" w:rsidRDefault="0091503E" w:rsidP="004F2F80">
      <w:pPr>
        <w:pStyle w:val="Prrafodelista"/>
        <w:numPr>
          <w:ilvl w:val="1"/>
          <w:numId w:val="3"/>
        </w:numPr>
        <w:spacing w:line="360" w:lineRule="auto"/>
        <w:ind w:left="720"/>
        <w:jc w:val="both"/>
        <w:rPr>
          <w:rFonts w:ascii="Arial" w:hAnsi="Arial" w:cs="Arial"/>
          <w:b/>
          <w:color w:val="000000"/>
          <w:u w:val="single"/>
          <w:lang w:val="es-ES"/>
        </w:rPr>
      </w:pPr>
      <w:r w:rsidRPr="003D6848">
        <w:rPr>
          <w:rFonts w:ascii="Arial" w:hAnsi="Arial" w:cs="Arial"/>
          <w:b/>
          <w:color w:val="000000"/>
          <w:u w:val="single"/>
          <w:lang w:val="es-ES"/>
        </w:rPr>
        <w:t>Informe final, el informe contendrá lo siguiente:</w:t>
      </w:r>
    </w:p>
    <w:p w14:paraId="5A1D2E91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2C905C6D" w14:textId="77777777" w:rsidR="0091503E" w:rsidRPr="003D6848" w:rsidRDefault="0091503E" w:rsidP="004F2F80">
      <w:pPr>
        <w:pStyle w:val="Prrafodelista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La </w:t>
      </w:r>
      <w:r w:rsidR="009B78EB" w:rsidRPr="003D6848">
        <w:rPr>
          <w:rFonts w:ascii="Arial" w:hAnsi="Arial" w:cs="Arial"/>
          <w:color w:val="000000"/>
          <w:lang w:val="es-ES"/>
        </w:rPr>
        <w:t xml:space="preserve">versión final de los productos (diagnóstico, mecanismos </w:t>
      </w:r>
      <w:r w:rsidR="0008068C" w:rsidRPr="003D6848">
        <w:rPr>
          <w:rFonts w:ascii="Arial" w:hAnsi="Arial" w:cs="Arial"/>
          <w:color w:val="000000"/>
          <w:lang w:val="es-ES"/>
        </w:rPr>
        <w:t>y propuesta)</w:t>
      </w:r>
      <w:r w:rsidR="000C169F" w:rsidRPr="003D6848">
        <w:rPr>
          <w:rFonts w:ascii="Arial" w:hAnsi="Arial" w:cs="Arial"/>
          <w:color w:val="000000"/>
          <w:lang w:val="es-ES"/>
        </w:rPr>
        <w:t xml:space="preserve"> </w:t>
      </w:r>
      <w:r w:rsidR="009B78EB" w:rsidRPr="003D6848">
        <w:rPr>
          <w:rFonts w:ascii="Arial" w:hAnsi="Arial" w:cs="Arial"/>
          <w:color w:val="000000"/>
          <w:lang w:val="es-ES"/>
        </w:rPr>
        <w:t xml:space="preserve">de la consultoría, </w:t>
      </w:r>
      <w:r w:rsidRPr="003D6848">
        <w:rPr>
          <w:rFonts w:ascii="Arial" w:hAnsi="Arial" w:cs="Arial"/>
          <w:color w:val="000000"/>
          <w:lang w:val="es-ES"/>
        </w:rPr>
        <w:t xml:space="preserve">que </w:t>
      </w:r>
      <w:r w:rsidR="00A81C6B" w:rsidRPr="003D6848">
        <w:rPr>
          <w:rFonts w:ascii="Arial" w:hAnsi="Arial" w:cs="Arial"/>
          <w:color w:val="000000"/>
          <w:lang w:val="es-ES"/>
        </w:rPr>
        <w:t>incorpora los comentarios y sugerencias al segundo y tercer  informe entregado. Debe incluir también</w:t>
      </w:r>
      <w:r w:rsidR="0066089A" w:rsidRPr="003D6848">
        <w:rPr>
          <w:rFonts w:ascii="Arial" w:hAnsi="Arial" w:cs="Arial"/>
          <w:color w:val="000000"/>
          <w:lang w:val="es-ES"/>
        </w:rPr>
        <w:t>:</w:t>
      </w:r>
      <w:r w:rsidR="00A81C6B" w:rsidRPr="003D6848">
        <w:rPr>
          <w:rFonts w:ascii="Arial" w:hAnsi="Arial" w:cs="Arial"/>
          <w:color w:val="000000"/>
          <w:lang w:val="es-ES"/>
        </w:rPr>
        <w:t xml:space="preserve"> un resumen ejecutivo para tomadores de decisión, las conclusiones y recomendaciones, </w:t>
      </w:r>
      <w:r w:rsidR="0066089A" w:rsidRPr="003D6848">
        <w:rPr>
          <w:rFonts w:ascii="Arial" w:hAnsi="Arial" w:cs="Arial"/>
          <w:color w:val="000000"/>
          <w:lang w:val="es-ES"/>
        </w:rPr>
        <w:t xml:space="preserve">las referencias bibliográficas, </w:t>
      </w:r>
      <w:r w:rsidR="00A81C6B" w:rsidRPr="003D6848">
        <w:rPr>
          <w:rFonts w:ascii="Arial" w:hAnsi="Arial" w:cs="Arial"/>
          <w:color w:val="000000"/>
          <w:lang w:val="es-ES"/>
        </w:rPr>
        <w:t>anexo</w:t>
      </w:r>
      <w:r w:rsidR="0066089A" w:rsidRPr="003D6848">
        <w:rPr>
          <w:rFonts w:ascii="Arial" w:hAnsi="Arial" w:cs="Arial"/>
          <w:color w:val="000000"/>
          <w:lang w:val="es-ES"/>
        </w:rPr>
        <w:t>s</w:t>
      </w:r>
      <w:r w:rsidR="00A81C6B" w:rsidRPr="003D6848">
        <w:rPr>
          <w:rFonts w:ascii="Arial" w:hAnsi="Arial" w:cs="Arial"/>
          <w:color w:val="000000"/>
          <w:lang w:val="es-ES"/>
        </w:rPr>
        <w:t xml:space="preserve"> con </w:t>
      </w:r>
      <w:r w:rsidR="004D6C65" w:rsidRPr="003D6848">
        <w:rPr>
          <w:rFonts w:ascii="Arial" w:hAnsi="Arial" w:cs="Arial"/>
          <w:color w:val="000000"/>
          <w:lang w:val="es-ES"/>
        </w:rPr>
        <w:t>los datos relevantes utilizados</w:t>
      </w:r>
      <w:r w:rsidR="0066089A" w:rsidRPr="003D6848">
        <w:rPr>
          <w:rFonts w:ascii="Arial" w:hAnsi="Arial" w:cs="Arial"/>
          <w:color w:val="000000"/>
          <w:lang w:val="es-ES"/>
        </w:rPr>
        <w:t>,</w:t>
      </w:r>
      <w:r w:rsidR="004D6C65" w:rsidRPr="003D6848">
        <w:rPr>
          <w:rFonts w:ascii="Arial" w:hAnsi="Arial" w:cs="Arial"/>
          <w:color w:val="000000"/>
          <w:lang w:val="es-ES"/>
        </w:rPr>
        <w:t xml:space="preserve"> y una presentación en Power Point de l</w:t>
      </w:r>
      <w:r w:rsidR="0066089A" w:rsidRPr="003D6848">
        <w:rPr>
          <w:rFonts w:ascii="Arial" w:hAnsi="Arial" w:cs="Arial"/>
          <w:color w:val="000000"/>
          <w:lang w:val="es-ES"/>
        </w:rPr>
        <w:t>os resultados de la consultoría.</w:t>
      </w:r>
    </w:p>
    <w:p w14:paraId="39367CB8" w14:textId="77777777" w:rsidR="0091503E" w:rsidRPr="003D6848" w:rsidRDefault="0091503E" w:rsidP="004F2F80">
      <w:pPr>
        <w:pStyle w:val="Prrafodelista"/>
        <w:spacing w:line="360" w:lineRule="auto"/>
        <w:ind w:left="0"/>
        <w:rPr>
          <w:rFonts w:ascii="Arial" w:hAnsi="Arial" w:cs="Arial"/>
          <w:color w:val="000000"/>
          <w:lang w:val="es-ES"/>
        </w:rPr>
      </w:pPr>
    </w:p>
    <w:p w14:paraId="7A5B5E61" w14:textId="77777777" w:rsidR="0091503E" w:rsidRPr="003D6848" w:rsidRDefault="0091503E" w:rsidP="004F2F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mallCaps/>
        </w:rPr>
      </w:pPr>
      <w:r w:rsidRPr="003D6848">
        <w:rPr>
          <w:rFonts w:ascii="Arial" w:hAnsi="Arial" w:cs="Arial"/>
          <w:b/>
          <w:smallCaps/>
        </w:rPr>
        <w:t>Características de la Consultoría</w:t>
      </w:r>
    </w:p>
    <w:p w14:paraId="1E40B0A4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b/>
          <w:smallCaps/>
        </w:rPr>
      </w:pPr>
    </w:p>
    <w:p w14:paraId="32C551BB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smallCaps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La supervisión y seguimiento de las actividades de consultoría será realizada por la </w:t>
      </w:r>
      <w:r w:rsidR="004D6C65" w:rsidRPr="003D6848">
        <w:rPr>
          <w:rFonts w:ascii="Arial" w:hAnsi="Arial" w:cs="Arial"/>
          <w:color w:val="000000"/>
          <w:lang w:val="es-ES"/>
        </w:rPr>
        <w:t>D</w:t>
      </w:r>
      <w:r w:rsidRPr="003D6848">
        <w:rPr>
          <w:rFonts w:ascii="Arial" w:hAnsi="Arial" w:cs="Arial"/>
          <w:color w:val="000000"/>
          <w:lang w:val="es-ES"/>
        </w:rPr>
        <w:t xml:space="preserve">irección </w:t>
      </w:r>
      <w:r w:rsidR="004D6C65" w:rsidRPr="003D6848">
        <w:rPr>
          <w:rFonts w:ascii="Arial" w:hAnsi="Arial" w:cs="Arial"/>
          <w:color w:val="000000"/>
          <w:lang w:val="es-ES"/>
        </w:rPr>
        <w:t>de Investigación y Estudios del CONCYTEC</w:t>
      </w:r>
      <w:r w:rsidRPr="003D6848">
        <w:rPr>
          <w:rFonts w:ascii="Arial" w:hAnsi="Arial" w:cs="Arial"/>
          <w:smallCaps/>
          <w:color w:val="000000"/>
          <w:lang w:val="es-ES"/>
        </w:rPr>
        <w:t>.</w:t>
      </w:r>
    </w:p>
    <w:p w14:paraId="56DD37B7" w14:textId="77777777" w:rsidR="0091503E" w:rsidRPr="003D6848" w:rsidRDefault="0091503E" w:rsidP="004F2F80">
      <w:pPr>
        <w:pStyle w:val="Prrafodelista"/>
        <w:spacing w:line="360" w:lineRule="auto"/>
        <w:ind w:left="1440"/>
        <w:rPr>
          <w:rFonts w:ascii="Arial" w:hAnsi="Arial" w:cs="Arial"/>
          <w:color w:val="000000"/>
          <w:lang w:val="es-ES"/>
        </w:rPr>
      </w:pPr>
    </w:p>
    <w:p w14:paraId="7FAF5DF0" w14:textId="653A1914" w:rsidR="0091503E" w:rsidRPr="003D6848" w:rsidRDefault="0091503E" w:rsidP="004F2F80">
      <w:pPr>
        <w:pStyle w:val="Prrafodelista"/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b/>
          <w:color w:val="000000"/>
          <w:lang w:val="es-ES"/>
        </w:rPr>
        <w:t>Duración y tipo de consultoría</w:t>
      </w:r>
      <w:r w:rsidRPr="003D6848">
        <w:rPr>
          <w:rFonts w:ascii="Arial" w:hAnsi="Arial" w:cs="Arial"/>
          <w:color w:val="000000"/>
          <w:lang w:val="es-ES"/>
        </w:rPr>
        <w:t>. La consultoría tendrá una duración que no debe exceder los 120 días</w:t>
      </w:r>
      <w:r w:rsidR="00552B42">
        <w:rPr>
          <w:rFonts w:ascii="Arial" w:hAnsi="Arial" w:cs="Arial"/>
          <w:color w:val="000000"/>
          <w:lang w:val="es-ES"/>
        </w:rPr>
        <w:t xml:space="preserve"> que incluye 70</w:t>
      </w:r>
      <w:r w:rsidR="006D60C9">
        <w:rPr>
          <w:rFonts w:ascii="Arial" w:hAnsi="Arial" w:cs="Arial"/>
          <w:color w:val="000000"/>
          <w:lang w:val="es-ES"/>
        </w:rPr>
        <w:t xml:space="preserve"> días/consultor</w:t>
      </w:r>
      <w:r w:rsidR="00093F81" w:rsidRPr="003D6848">
        <w:rPr>
          <w:rFonts w:ascii="Arial" w:hAnsi="Arial" w:cs="Arial"/>
          <w:color w:val="000000"/>
          <w:lang w:val="es-ES"/>
        </w:rPr>
        <w:t xml:space="preserve">. El monto de la consultoría asciende a US$ </w:t>
      </w:r>
      <w:r w:rsidR="00A512B6">
        <w:rPr>
          <w:rFonts w:ascii="Arial" w:hAnsi="Arial" w:cs="Arial"/>
          <w:color w:val="000000"/>
          <w:lang w:val="es-ES"/>
        </w:rPr>
        <w:t>39.000</w:t>
      </w:r>
      <w:r w:rsidRPr="003D6848">
        <w:rPr>
          <w:rFonts w:ascii="Arial" w:hAnsi="Arial" w:cs="Arial"/>
          <w:color w:val="000000"/>
          <w:lang w:val="es-ES"/>
        </w:rPr>
        <w:t xml:space="preserve">. </w:t>
      </w:r>
    </w:p>
    <w:p w14:paraId="05B3C710" w14:textId="77777777" w:rsidR="0091503E" w:rsidRPr="003D6848" w:rsidRDefault="0091503E" w:rsidP="004F2F80">
      <w:pPr>
        <w:pStyle w:val="Prrafodelista"/>
        <w:spacing w:line="360" w:lineRule="auto"/>
        <w:ind w:left="360"/>
        <w:rPr>
          <w:rFonts w:ascii="Arial" w:hAnsi="Arial" w:cs="Arial"/>
          <w:color w:val="000000"/>
          <w:lang w:val="es-ES"/>
        </w:rPr>
      </w:pPr>
    </w:p>
    <w:p w14:paraId="5CE8627D" w14:textId="77777777" w:rsidR="0091503E" w:rsidRPr="003D6848" w:rsidRDefault="0091503E" w:rsidP="004F2F80">
      <w:pPr>
        <w:pStyle w:val="Prrafodelista"/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b/>
          <w:color w:val="000000"/>
          <w:lang w:val="es-ES"/>
        </w:rPr>
        <w:t>Pagos</w:t>
      </w:r>
      <w:r w:rsidRPr="003D6848">
        <w:rPr>
          <w:rFonts w:ascii="Arial" w:hAnsi="Arial" w:cs="Arial"/>
          <w:color w:val="000000"/>
          <w:lang w:val="es-ES"/>
        </w:rPr>
        <w:t xml:space="preserve">. Los pagos de la consultoría se realizarán según el siguiente cronograma: </w:t>
      </w:r>
    </w:p>
    <w:p w14:paraId="48F1FF99" w14:textId="77777777" w:rsidR="004F2F80" w:rsidRDefault="004F2F80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3006"/>
        <w:gridCol w:w="3196"/>
      </w:tblGrid>
      <w:tr w:rsidR="0091503E" w:rsidRPr="003D6848" w14:paraId="2580C711" w14:textId="77777777" w:rsidTr="003D6848">
        <w:tc>
          <w:tcPr>
            <w:tcW w:w="1438" w:type="dxa"/>
            <w:shd w:val="clear" w:color="auto" w:fill="auto"/>
          </w:tcPr>
          <w:p w14:paraId="7993C441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 xml:space="preserve">Pago </w:t>
            </w:r>
          </w:p>
        </w:tc>
        <w:tc>
          <w:tcPr>
            <w:tcW w:w="3006" w:type="dxa"/>
            <w:shd w:val="clear" w:color="auto" w:fill="auto"/>
          </w:tcPr>
          <w:p w14:paraId="34DCDFC2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 xml:space="preserve">Producto </w:t>
            </w:r>
          </w:p>
        </w:tc>
        <w:tc>
          <w:tcPr>
            <w:tcW w:w="3196" w:type="dxa"/>
            <w:shd w:val="clear" w:color="auto" w:fill="auto"/>
          </w:tcPr>
          <w:p w14:paraId="1880EFEB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 xml:space="preserve">Plazo </w:t>
            </w:r>
          </w:p>
        </w:tc>
      </w:tr>
      <w:tr w:rsidR="0091503E" w:rsidRPr="00552B42" w14:paraId="39B9163F" w14:textId="77777777" w:rsidTr="003D6848">
        <w:trPr>
          <w:trHeight w:val="480"/>
        </w:trPr>
        <w:tc>
          <w:tcPr>
            <w:tcW w:w="1438" w:type="dxa"/>
            <w:shd w:val="clear" w:color="auto" w:fill="auto"/>
          </w:tcPr>
          <w:p w14:paraId="58618F98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20%</w:t>
            </w:r>
          </w:p>
        </w:tc>
        <w:tc>
          <w:tcPr>
            <w:tcW w:w="3006" w:type="dxa"/>
            <w:shd w:val="clear" w:color="auto" w:fill="auto"/>
          </w:tcPr>
          <w:p w14:paraId="31CEB1CE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 xml:space="preserve">Primer informe </w:t>
            </w:r>
          </w:p>
        </w:tc>
        <w:tc>
          <w:tcPr>
            <w:tcW w:w="3196" w:type="dxa"/>
            <w:shd w:val="clear" w:color="auto" w:fill="auto"/>
          </w:tcPr>
          <w:p w14:paraId="618801C7" w14:textId="77777777" w:rsidR="0091503E" w:rsidRPr="003D6848" w:rsidRDefault="004D6C65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Máximo de 10</w:t>
            </w:r>
            <w:r w:rsidR="0091503E" w:rsidRPr="003D6848">
              <w:rPr>
                <w:rFonts w:ascii="Arial" w:hAnsi="Arial" w:cs="Arial"/>
                <w:color w:val="000000"/>
                <w:lang w:val="es-ES"/>
              </w:rPr>
              <w:t xml:space="preserve"> días de iniciada la Consultoría </w:t>
            </w:r>
          </w:p>
        </w:tc>
      </w:tr>
      <w:tr w:rsidR="0091503E" w:rsidRPr="00552B42" w14:paraId="2044AB08" w14:textId="77777777" w:rsidTr="003D6848">
        <w:trPr>
          <w:trHeight w:val="461"/>
        </w:trPr>
        <w:tc>
          <w:tcPr>
            <w:tcW w:w="1438" w:type="dxa"/>
            <w:shd w:val="clear" w:color="auto" w:fill="auto"/>
          </w:tcPr>
          <w:p w14:paraId="0C973865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20%</w:t>
            </w:r>
          </w:p>
        </w:tc>
        <w:tc>
          <w:tcPr>
            <w:tcW w:w="3006" w:type="dxa"/>
            <w:shd w:val="clear" w:color="auto" w:fill="auto"/>
          </w:tcPr>
          <w:p w14:paraId="205B3570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 xml:space="preserve">Segundo informe </w:t>
            </w:r>
          </w:p>
        </w:tc>
        <w:tc>
          <w:tcPr>
            <w:tcW w:w="3196" w:type="dxa"/>
            <w:shd w:val="clear" w:color="auto" w:fill="auto"/>
          </w:tcPr>
          <w:p w14:paraId="661DCCBF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Máximo de 75 días de iniciada la Consultoría</w:t>
            </w:r>
          </w:p>
        </w:tc>
      </w:tr>
      <w:tr w:rsidR="0091503E" w:rsidRPr="00552B42" w14:paraId="4D71496D" w14:textId="77777777" w:rsidTr="003D6848">
        <w:tc>
          <w:tcPr>
            <w:tcW w:w="1438" w:type="dxa"/>
            <w:shd w:val="clear" w:color="auto" w:fill="auto"/>
          </w:tcPr>
          <w:p w14:paraId="05621E1D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20%</w:t>
            </w:r>
          </w:p>
        </w:tc>
        <w:tc>
          <w:tcPr>
            <w:tcW w:w="3006" w:type="dxa"/>
            <w:shd w:val="clear" w:color="auto" w:fill="auto"/>
          </w:tcPr>
          <w:p w14:paraId="2029E799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Tercer informe</w:t>
            </w:r>
          </w:p>
        </w:tc>
        <w:tc>
          <w:tcPr>
            <w:tcW w:w="3196" w:type="dxa"/>
            <w:shd w:val="clear" w:color="auto" w:fill="auto"/>
          </w:tcPr>
          <w:p w14:paraId="02A6A0BE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Máximo de 100 días de iniciada la Consultoría</w:t>
            </w:r>
          </w:p>
        </w:tc>
      </w:tr>
      <w:tr w:rsidR="0091503E" w:rsidRPr="00552B42" w14:paraId="6E49C180" w14:textId="77777777" w:rsidTr="003D6848">
        <w:tc>
          <w:tcPr>
            <w:tcW w:w="1438" w:type="dxa"/>
            <w:shd w:val="clear" w:color="auto" w:fill="auto"/>
          </w:tcPr>
          <w:p w14:paraId="0E1AC17B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40%</w:t>
            </w:r>
          </w:p>
        </w:tc>
        <w:tc>
          <w:tcPr>
            <w:tcW w:w="3006" w:type="dxa"/>
            <w:shd w:val="clear" w:color="auto" w:fill="auto"/>
          </w:tcPr>
          <w:p w14:paraId="337D3EDC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Cuarto informe y no objeción de BID al Informe Final</w:t>
            </w:r>
          </w:p>
        </w:tc>
        <w:tc>
          <w:tcPr>
            <w:tcW w:w="3196" w:type="dxa"/>
            <w:shd w:val="clear" w:color="auto" w:fill="auto"/>
          </w:tcPr>
          <w:p w14:paraId="66E15A15" w14:textId="77777777" w:rsidR="0091503E" w:rsidRPr="003D6848" w:rsidRDefault="0091503E" w:rsidP="004F2F80">
            <w:pPr>
              <w:pStyle w:val="Prrafodelista"/>
              <w:spacing w:line="360" w:lineRule="auto"/>
              <w:ind w:left="0"/>
              <w:rPr>
                <w:rFonts w:ascii="Arial" w:hAnsi="Arial" w:cs="Arial"/>
                <w:color w:val="000000"/>
                <w:lang w:val="es-ES"/>
              </w:rPr>
            </w:pPr>
            <w:r w:rsidRPr="003D6848">
              <w:rPr>
                <w:rFonts w:ascii="Arial" w:hAnsi="Arial" w:cs="Arial"/>
                <w:color w:val="000000"/>
                <w:lang w:val="es-ES"/>
              </w:rPr>
              <w:t>Máximo de 120 días de iniciada la Consultoría</w:t>
            </w:r>
          </w:p>
        </w:tc>
      </w:tr>
    </w:tbl>
    <w:p w14:paraId="1E913E98" w14:textId="77777777" w:rsidR="0091503E" w:rsidRPr="003D6848" w:rsidRDefault="0091503E" w:rsidP="004F2F80">
      <w:pPr>
        <w:pStyle w:val="Prrafodelista"/>
        <w:spacing w:line="360" w:lineRule="auto"/>
        <w:ind w:left="1080"/>
        <w:rPr>
          <w:rFonts w:ascii="Arial" w:hAnsi="Arial" w:cs="Arial"/>
          <w:color w:val="000000"/>
          <w:lang w:val="es-ES"/>
        </w:rPr>
      </w:pPr>
    </w:p>
    <w:p w14:paraId="451B00B2" w14:textId="77777777" w:rsidR="0091503E" w:rsidRPr="003D6848" w:rsidRDefault="0091503E" w:rsidP="0087472D">
      <w:pPr>
        <w:pStyle w:val="Prrafodelista"/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lastRenderedPageBreak/>
        <w:t>Los informe</w:t>
      </w:r>
      <w:r w:rsidR="004D6C65" w:rsidRPr="003D6848">
        <w:rPr>
          <w:rFonts w:ascii="Arial" w:hAnsi="Arial" w:cs="Arial"/>
          <w:color w:val="000000"/>
          <w:lang w:val="es-ES"/>
        </w:rPr>
        <w:t>s</w:t>
      </w:r>
      <w:r w:rsidRPr="003D6848">
        <w:rPr>
          <w:rFonts w:ascii="Arial" w:hAnsi="Arial" w:cs="Arial"/>
          <w:color w:val="000000"/>
          <w:lang w:val="es-ES"/>
        </w:rPr>
        <w:t xml:space="preserve"> deberán ser entregados impresos (1 original y una copia) y en medio magnético (CD, USB). La información en el medio magnético deberá contener los informes e</w:t>
      </w:r>
      <w:r w:rsidR="004D6C65" w:rsidRPr="003D6848">
        <w:rPr>
          <w:rFonts w:ascii="Arial" w:hAnsi="Arial" w:cs="Arial"/>
          <w:color w:val="000000"/>
          <w:lang w:val="es-ES"/>
        </w:rPr>
        <w:t>n</w:t>
      </w:r>
      <w:r w:rsidRPr="003D6848">
        <w:rPr>
          <w:rFonts w:ascii="Arial" w:hAnsi="Arial" w:cs="Arial"/>
          <w:color w:val="000000"/>
          <w:lang w:val="es-ES"/>
        </w:rPr>
        <w:t xml:space="preserve"> Microsoft office y en hojas de cálculo Excel, además de la metodología empleada, base de datos y aplicaciones</w:t>
      </w:r>
      <w:r w:rsidR="004D6C65" w:rsidRPr="003D6848">
        <w:rPr>
          <w:rFonts w:ascii="Arial" w:hAnsi="Arial" w:cs="Arial"/>
          <w:color w:val="000000"/>
          <w:lang w:val="es-ES"/>
        </w:rPr>
        <w:t xml:space="preserve"> y versión PDF de la bibliografía utilizada</w:t>
      </w:r>
      <w:r w:rsidRPr="003D6848">
        <w:rPr>
          <w:rFonts w:ascii="Arial" w:hAnsi="Arial" w:cs="Arial"/>
          <w:color w:val="000000"/>
          <w:lang w:val="es-ES"/>
        </w:rPr>
        <w:t>.</w:t>
      </w:r>
    </w:p>
    <w:p w14:paraId="37F67E56" w14:textId="77777777" w:rsidR="0091503E" w:rsidRPr="003D6848" w:rsidRDefault="0091503E" w:rsidP="004F2F80">
      <w:pPr>
        <w:pStyle w:val="Prrafodelista"/>
        <w:spacing w:line="360" w:lineRule="auto"/>
        <w:rPr>
          <w:rFonts w:ascii="Arial" w:hAnsi="Arial" w:cs="Arial"/>
          <w:color w:val="000000"/>
          <w:lang w:val="es-ES"/>
        </w:rPr>
      </w:pPr>
    </w:p>
    <w:p w14:paraId="065982A3" w14:textId="77777777" w:rsidR="00F306A1" w:rsidRPr="003D6848" w:rsidRDefault="00F306A1" w:rsidP="004F2F8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3D6848">
        <w:rPr>
          <w:rFonts w:ascii="Arial" w:hAnsi="Arial" w:cs="Arial"/>
          <w:b/>
        </w:rPr>
        <w:t>Perfil del consultor</w:t>
      </w:r>
    </w:p>
    <w:p w14:paraId="32F54F14" w14:textId="77777777" w:rsidR="0091503E" w:rsidRPr="003D6848" w:rsidRDefault="0091503E" w:rsidP="004F2F80">
      <w:pPr>
        <w:pStyle w:val="Prrafodelista"/>
        <w:spacing w:line="360" w:lineRule="auto"/>
        <w:ind w:left="1080"/>
        <w:jc w:val="both"/>
        <w:rPr>
          <w:rFonts w:ascii="Arial" w:hAnsi="Arial" w:cs="Arial"/>
          <w:color w:val="000000"/>
          <w:lang w:val="es-ES"/>
        </w:rPr>
      </w:pPr>
      <w:r w:rsidRPr="003D6848">
        <w:rPr>
          <w:rFonts w:ascii="Arial" w:hAnsi="Arial" w:cs="Arial"/>
          <w:color w:val="000000"/>
          <w:lang w:val="es-ES"/>
        </w:rPr>
        <w:t xml:space="preserve"> </w:t>
      </w:r>
    </w:p>
    <w:p w14:paraId="07E77E06" w14:textId="77777777" w:rsidR="00466E7B" w:rsidRPr="003D6848" w:rsidRDefault="00466E7B" w:rsidP="004F2F80">
      <w:pPr>
        <w:pStyle w:val="Prrafodelista"/>
        <w:numPr>
          <w:ilvl w:val="0"/>
          <w:numId w:val="5"/>
        </w:numPr>
        <w:tabs>
          <w:tab w:val="clear" w:pos="1560"/>
          <w:tab w:val="num" w:pos="609"/>
        </w:tabs>
        <w:spacing w:line="360" w:lineRule="auto"/>
        <w:ind w:left="1440"/>
        <w:jc w:val="both"/>
        <w:rPr>
          <w:rFonts w:ascii="Arial" w:hAnsi="Arial" w:cs="Arial"/>
        </w:rPr>
      </w:pPr>
      <w:r w:rsidRPr="003D6848">
        <w:rPr>
          <w:rFonts w:ascii="Arial" w:eastAsia="Times" w:hAnsi="Arial" w:cs="Arial"/>
          <w:bCs/>
          <w:lang w:eastAsia="es-ES"/>
        </w:rPr>
        <w:t>Magíster</w:t>
      </w:r>
      <w:r w:rsidRPr="003D6848">
        <w:rPr>
          <w:rFonts w:ascii="Arial" w:eastAsia="Times New Roman" w:hAnsi="Arial" w:cs="Arial"/>
          <w:lang w:eastAsia="en-US"/>
        </w:rPr>
        <w:t xml:space="preserve"> o Doctor </w:t>
      </w:r>
      <w:r w:rsidRPr="003D6848">
        <w:rPr>
          <w:rFonts w:ascii="Arial" w:hAnsi="Arial" w:cs="Arial"/>
        </w:rPr>
        <w:t>en ciencias o ingeniería, ciencias sociales, políticas públicas, o afines.</w:t>
      </w:r>
    </w:p>
    <w:p w14:paraId="56DA51CB" w14:textId="75B60EA3" w:rsidR="00093F81" w:rsidRPr="003D6848" w:rsidRDefault="00093F81" w:rsidP="004F2F80">
      <w:pPr>
        <w:pStyle w:val="Prrafodelista"/>
        <w:numPr>
          <w:ilvl w:val="0"/>
          <w:numId w:val="5"/>
        </w:numPr>
        <w:tabs>
          <w:tab w:val="clear" w:pos="1560"/>
          <w:tab w:val="num" w:pos="609"/>
        </w:tabs>
        <w:spacing w:line="360" w:lineRule="auto"/>
        <w:ind w:left="1440"/>
        <w:jc w:val="both"/>
        <w:rPr>
          <w:rFonts w:ascii="Arial" w:hAnsi="Arial" w:cs="Arial"/>
          <w:lang w:val="es-ES"/>
        </w:rPr>
      </w:pPr>
      <w:r w:rsidRPr="003D6848">
        <w:rPr>
          <w:rFonts w:ascii="Arial" w:eastAsia="Times" w:hAnsi="Arial" w:cs="Arial"/>
          <w:bCs/>
          <w:lang w:val="es-ES" w:eastAsia="es-ES"/>
        </w:rPr>
        <w:t>E</w:t>
      </w:r>
      <w:r w:rsidRPr="003D6848">
        <w:rPr>
          <w:rFonts w:ascii="Arial" w:eastAsia="Times" w:hAnsi="Arial" w:cs="Arial"/>
          <w:bCs/>
          <w:lang w:eastAsia="es-ES"/>
        </w:rPr>
        <w:t>xperiencia mínima de 5 años en materia de gestión pública, procesos de</w:t>
      </w:r>
      <w:r w:rsidRPr="003D6848">
        <w:rPr>
          <w:rFonts w:ascii="Arial" w:hAnsi="Arial" w:cs="Arial"/>
          <w:color w:val="000000"/>
          <w:lang w:val="es-ES"/>
        </w:rPr>
        <w:t xml:space="preserve"> innovación, transferencia tecnológica, y desarrollo productivo</w:t>
      </w:r>
      <w:r w:rsidR="0087472D">
        <w:rPr>
          <w:rFonts w:ascii="Arial" w:eastAsia="Times" w:hAnsi="Arial" w:cs="Arial"/>
          <w:bCs/>
          <w:lang w:val="es-ES" w:eastAsia="es-ES"/>
        </w:rPr>
        <w:t>.</w:t>
      </w:r>
    </w:p>
    <w:p w14:paraId="1080B9A2" w14:textId="77777777" w:rsidR="00093F81" w:rsidRPr="003D6848" w:rsidRDefault="00093F81" w:rsidP="004F2F80">
      <w:pPr>
        <w:pStyle w:val="Prrafodelista"/>
        <w:numPr>
          <w:ilvl w:val="0"/>
          <w:numId w:val="5"/>
        </w:numPr>
        <w:tabs>
          <w:tab w:val="clear" w:pos="1560"/>
          <w:tab w:val="num" w:pos="609"/>
        </w:tabs>
        <w:spacing w:line="360" w:lineRule="auto"/>
        <w:ind w:left="1440"/>
        <w:jc w:val="both"/>
        <w:rPr>
          <w:rFonts w:ascii="Arial" w:hAnsi="Arial" w:cs="Arial"/>
          <w:lang w:val="es-ES"/>
        </w:rPr>
      </w:pPr>
      <w:r w:rsidRPr="003D6848">
        <w:rPr>
          <w:rFonts w:ascii="Arial" w:eastAsia="Times" w:hAnsi="Arial" w:cs="Arial"/>
          <w:bCs/>
          <w:lang w:val="es-ES" w:eastAsia="es-ES"/>
        </w:rPr>
        <w:t xml:space="preserve">Experiencia en el análisis y formulación de </w:t>
      </w:r>
      <w:r w:rsidR="00F306A1" w:rsidRPr="003D6848">
        <w:rPr>
          <w:rFonts w:ascii="Arial" w:hAnsi="Arial" w:cs="Arial"/>
          <w:color w:val="000000"/>
          <w:lang w:val="es-ES"/>
        </w:rPr>
        <w:t>políticas públicas productivas, de competitividad, innovación y tecnología</w:t>
      </w:r>
      <w:r w:rsidR="00F306A1" w:rsidRPr="003D6848">
        <w:rPr>
          <w:rFonts w:ascii="Arial" w:eastAsia="Times" w:hAnsi="Arial" w:cs="Arial"/>
          <w:bCs/>
          <w:lang w:eastAsia="es-ES"/>
        </w:rPr>
        <w:t xml:space="preserve">, </w:t>
      </w:r>
    </w:p>
    <w:p w14:paraId="355E2A02" w14:textId="645C7E3F" w:rsidR="00093F81" w:rsidRPr="00552B42" w:rsidRDefault="00093F81" w:rsidP="004F2F80">
      <w:pPr>
        <w:pStyle w:val="Prrafodelista"/>
        <w:numPr>
          <w:ilvl w:val="0"/>
          <w:numId w:val="5"/>
        </w:numPr>
        <w:tabs>
          <w:tab w:val="clear" w:pos="1560"/>
          <w:tab w:val="num" w:pos="609"/>
        </w:tabs>
        <w:spacing w:line="360" w:lineRule="auto"/>
        <w:ind w:left="1440"/>
        <w:jc w:val="both"/>
        <w:rPr>
          <w:rFonts w:ascii="Arial" w:hAnsi="Arial" w:cs="Arial"/>
          <w:lang w:val="es-ES"/>
        </w:rPr>
      </w:pPr>
      <w:r w:rsidRPr="003D6848">
        <w:rPr>
          <w:rFonts w:ascii="Arial" w:eastAsia="Times" w:hAnsi="Arial" w:cs="Arial"/>
          <w:bCs/>
          <w:lang w:eastAsia="es-ES"/>
        </w:rPr>
        <w:t>Experiencia en el área de descentralización y desarrollo regional, con experiencia en consultorías de similares características</w:t>
      </w:r>
      <w:r w:rsidR="0087472D">
        <w:rPr>
          <w:rFonts w:ascii="Arial" w:eastAsia="Times" w:hAnsi="Arial" w:cs="Arial"/>
          <w:bCs/>
          <w:lang w:eastAsia="es-ES"/>
        </w:rPr>
        <w:t>.</w:t>
      </w:r>
    </w:p>
    <w:p w14:paraId="07D85330" w14:textId="77777777" w:rsidR="00552B42" w:rsidRPr="00552B42" w:rsidRDefault="00552B42" w:rsidP="00552B42">
      <w:pPr>
        <w:pStyle w:val="Prrafodelista"/>
        <w:spacing w:line="360" w:lineRule="auto"/>
        <w:ind w:left="1440"/>
        <w:jc w:val="both"/>
        <w:rPr>
          <w:rFonts w:ascii="Arial" w:hAnsi="Arial" w:cs="Arial"/>
          <w:lang w:val="es-ES"/>
        </w:rPr>
      </w:pPr>
    </w:p>
    <w:p w14:paraId="7226A665" w14:textId="7972741F" w:rsidR="00552B42" w:rsidRPr="00552B42" w:rsidRDefault="00552B42" w:rsidP="00552B42">
      <w:pPr>
        <w:pStyle w:val="Prrafodelista"/>
        <w:spacing w:line="360" w:lineRule="auto"/>
        <w:rPr>
          <w:rFonts w:ascii="Arial" w:hAnsi="Arial" w:cs="Arial"/>
          <w:b/>
          <w:sz w:val="24"/>
          <w:szCs w:val="24"/>
        </w:rPr>
      </w:pPr>
      <w:r w:rsidRPr="00552B42">
        <w:rPr>
          <w:rFonts w:ascii="Arial" w:hAnsi="Arial" w:cs="Arial"/>
          <w:b/>
          <w:color w:val="000000"/>
          <w:sz w:val="24"/>
          <w:szCs w:val="24"/>
        </w:rPr>
        <w:t xml:space="preserve">ANEXOS - </w:t>
      </w:r>
      <w:r w:rsidRPr="00552B42">
        <w:rPr>
          <w:rFonts w:ascii="Arial" w:hAnsi="Arial" w:cs="Arial"/>
          <w:b/>
          <w:sz w:val="24"/>
          <w:szCs w:val="24"/>
        </w:rPr>
        <w:t xml:space="preserve">Estructura de Costos </w:t>
      </w:r>
    </w:p>
    <w:p w14:paraId="4FCA60C9" w14:textId="6787CC50" w:rsidR="00552B42" w:rsidRPr="005E09C3" w:rsidRDefault="00552B42" w:rsidP="00552B42">
      <w:pPr>
        <w:pStyle w:val="Cuerpodetexto"/>
        <w:ind w:left="1080"/>
      </w:pPr>
      <w:r w:rsidRPr="005E09C3">
        <w:t>Consultor Senior US$ 18,900</w:t>
      </w:r>
    </w:p>
    <w:p w14:paraId="21EFCEAC" w14:textId="7AD0B0E8" w:rsidR="00552B42" w:rsidRPr="005E09C3" w:rsidRDefault="00552B42" w:rsidP="00552B42">
      <w:pPr>
        <w:pStyle w:val="Cuerpodetexto"/>
        <w:ind w:left="1080"/>
      </w:pPr>
      <w:r w:rsidRPr="005E09C3">
        <w:t>Gastos de administración US$ 2,000</w:t>
      </w:r>
    </w:p>
    <w:p w14:paraId="331FB84E" w14:textId="5BD1832B" w:rsidR="00552B42" w:rsidRPr="005E09C3" w:rsidRDefault="00552B42" w:rsidP="00552B42">
      <w:pPr>
        <w:pStyle w:val="Cuerpodetexto"/>
        <w:ind w:left="1080"/>
      </w:pPr>
      <w:r w:rsidRPr="005E09C3">
        <w:t xml:space="preserve">Gastos Talleres </w:t>
      </w:r>
      <w:r w:rsidRPr="005E09C3">
        <w:rPr>
          <w:bCs/>
          <w:iCs/>
        </w:rPr>
        <w:t>participativos (2 talleres en 4 macrorregiones) 19000</w:t>
      </w:r>
    </w:p>
    <w:p w14:paraId="088E83D1" w14:textId="77777777" w:rsidR="00552B42" w:rsidRPr="00552B42" w:rsidRDefault="00552B42" w:rsidP="00552B42">
      <w:pPr>
        <w:tabs>
          <w:tab w:val="num" w:pos="609"/>
        </w:tabs>
        <w:spacing w:line="360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sectPr w:rsidR="00552B42" w:rsidRPr="00552B4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71475" w14:textId="77777777" w:rsidR="002039ED" w:rsidRDefault="002039ED" w:rsidP="000C169F">
      <w:pPr>
        <w:spacing w:after="0" w:line="240" w:lineRule="auto"/>
      </w:pPr>
      <w:r>
        <w:separator/>
      </w:r>
    </w:p>
  </w:endnote>
  <w:endnote w:type="continuationSeparator" w:id="0">
    <w:p w14:paraId="1B9D1088" w14:textId="77777777" w:rsidR="002039ED" w:rsidRDefault="002039ED" w:rsidP="000C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5432689"/>
      <w:docPartObj>
        <w:docPartGallery w:val="Page Numbers (Bottom of Page)"/>
        <w:docPartUnique/>
      </w:docPartObj>
    </w:sdtPr>
    <w:sdtEndPr/>
    <w:sdtContent>
      <w:p w14:paraId="4476ACD8" w14:textId="77777777" w:rsidR="000C169F" w:rsidRDefault="000C16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F9A" w:rsidRPr="00313F9A">
          <w:rPr>
            <w:noProof/>
            <w:lang w:val="es-ES"/>
          </w:rPr>
          <w:t>4</w:t>
        </w:r>
        <w:r>
          <w:fldChar w:fldCharType="end"/>
        </w:r>
      </w:p>
    </w:sdtContent>
  </w:sdt>
  <w:p w14:paraId="17D1BD01" w14:textId="77777777" w:rsidR="000C169F" w:rsidRDefault="000C16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18AE5" w14:textId="77777777" w:rsidR="002039ED" w:rsidRDefault="002039ED" w:rsidP="000C169F">
      <w:pPr>
        <w:spacing w:after="0" w:line="240" w:lineRule="auto"/>
      </w:pPr>
      <w:r>
        <w:separator/>
      </w:r>
    </w:p>
  </w:footnote>
  <w:footnote w:type="continuationSeparator" w:id="0">
    <w:p w14:paraId="0A2DC168" w14:textId="77777777" w:rsidR="002039ED" w:rsidRDefault="002039ED" w:rsidP="000C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4A8"/>
    <w:multiLevelType w:val="multilevel"/>
    <w:tmpl w:val="280A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8E4D30"/>
    <w:multiLevelType w:val="hybridMultilevel"/>
    <w:tmpl w:val="9EEEA080"/>
    <w:lvl w:ilvl="0" w:tplc="82E050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62859"/>
    <w:multiLevelType w:val="hybridMultilevel"/>
    <w:tmpl w:val="1A3A6E36"/>
    <w:lvl w:ilvl="0" w:tplc="0938EBA2">
      <w:start w:val="1"/>
      <w:numFmt w:val="bullet"/>
      <w:lvlText w:val=""/>
      <w:lvlJc w:val="left"/>
      <w:pPr>
        <w:tabs>
          <w:tab w:val="num" w:pos="1560"/>
        </w:tabs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4A02CF"/>
    <w:multiLevelType w:val="hybridMultilevel"/>
    <w:tmpl w:val="F6EEA0A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BF60D75"/>
    <w:multiLevelType w:val="hybridMultilevel"/>
    <w:tmpl w:val="4C8288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801FC"/>
    <w:multiLevelType w:val="hybridMultilevel"/>
    <w:tmpl w:val="9AA89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B2ABC"/>
    <w:multiLevelType w:val="hybridMultilevel"/>
    <w:tmpl w:val="A0A8F91A"/>
    <w:lvl w:ilvl="0" w:tplc="4C805BD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F31BC6"/>
    <w:multiLevelType w:val="hybridMultilevel"/>
    <w:tmpl w:val="8DC0AAA0"/>
    <w:lvl w:ilvl="0" w:tplc="705C0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26F68"/>
    <w:multiLevelType w:val="hybridMultilevel"/>
    <w:tmpl w:val="04EE7F50"/>
    <w:lvl w:ilvl="0" w:tplc="DEC024BE">
      <w:start w:val="4"/>
      <w:numFmt w:val="lowerLetter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C8"/>
    <w:rsid w:val="00004C14"/>
    <w:rsid w:val="00025F00"/>
    <w:rsid w:val="000757C3"/>
    <w:rsid w:val="0007776A"/>
    <w:rsid w:val="0008068C"/>
    <w:rsid w:val="00085542"/>
    <w:rsid w:val="00093F81"/>
    <w:rsid w:val="00095702"/>
    <w:rsid w:val="000C169F"/>
    <w:rsid w:val="000D1DA6"/>
    <w:rsid w:val="000E2885"/>
    <w:rsid w:val="00133B3A"/>
    <w:rsid w:val="001555D2"/>
    <w:rsid w:val="0016420A"/>
    <w:rsid w:val="0018646D"/>
    <w:rsid w:val="001D2502"/>
    <w:rsid w:val="001D5237"/>
    <w:rsid w:val="001E4B45"/>
    <w:rsid w:val="002039ED"/>
    <w:rsid w:val="002214D0"/>
    <w:rsid w:val="00275F82"/>
    <w:rsid w:val="00283742"/>
    <w:rsid w:val="002A7C05"/>
    <w:rsid w:val="002B63FA"/>
    <w:rsid w:val="002D5135"/>
    <w:rsid w:val="002E27F4"/>
    <w:rsid w:val="00313F9A"/>
    <w:rsid w:val="003D6848"/>
    <w:rsid w:val="003E3AD3"/>
    <w:rsid w:val="00403301"/>
    <w:rsid w:val="00443558"/>
    <w:rsid w:val="00466E7B"/>
    <w:rsid w:val="004A1297"/>
    <w:rsid w:val="004A485C"/>
    <w:rsid w:val="004B50C4"/>
    <w:rsid w:val="004D3F76"/>
    <w:rsid w:val="004D6C65"/>
    <w:rsid w:val="004F2F80"/>
    <w:rsid w:val="00552B42"/>
    <w:rsid w:val="005E09C3"/>
    <w:rsid w:val="005F0A5F"/>
    <w:rsid w:val="005F6929"/>
    <w:rsid w:val="00646464"/>
    <w:rsid w:val="0066089A"/>
    <w:rsid w:val="006D60C9"/>
    <w:rsid w:val="00722405"/>
    <w:rsid w:val="007534A5"/>
    <w:rsid w:val="00755316"/>
    <w:rsid w:val="00793441"/>
    <w:rsid w:val="008068FF"/>
    <w:rsid w:val="008110CE"/>
    <w:rsid w:val="00820653"/>
    <w:rsid w:val="00831C76"/>
    <w:rsid w:val="008457D1"/>
    <w:rsid w:val="0087071E"/>
    <w:rsid w:val="0087472D"/>
    <w:rsid w:val="00880866"/>
    <w:rsid w:val="008878B4"/>
    <w:rsid w:val="008A4E7A"/>
    <w:rsid w:val="0091503E"/>
    <w:rsid w:val="00976F65"/>
    <w:rsid w:val="009A0C28"/>
    <w:rsid w:val="009A510E"/>
    <w:rsid w:val="009B78EB"/>
    <w:rsid w:val="009C565E"/>
    <w:rsid w:val="009E3161"/>
    <w:rsid w:val="009E5D2D"/>
    <w:rsid w:val="00A04ADE"/>
    <w:rsid w:val="00A43526"/>
    <w:rsid w:val="00A512B6"/>
    <w:rsid w:val="00A63404"/>
    <w:rsid w:val="00A81C6B"/>
    <w:rsid w:val="00A90275"/>
    <w:rsid w:val="00AB454B"/>
    <w:rsid w:val="00AB7008"/>
    <w:rsid w:val="00AE43A9"/>
    <w:rsid w:val="00B215B4"/>
    <w:rsid w:val="00B76BD0"/>
    <w:rsid w:val="00BC11D9"/>
    <w:rsid w:val="00C056C8"/>
    <w:rsid w:val="00C26E37"/>
    <w:rsid w:val="00C41163"/>
    <w:rsid w:val="00C52459"/>
    <w:rsid w:val="00C53C0A"/>
    <w:rsid w:val="00C94874"/>
    <w:rsid w:val="00CE4DB9"/>
    <w:rsid w:val="00D202FB"/>
    <w:rsid w:val="00D23053"/>
    <w:rsid w:val="00D31E7C"/>
    <w:rsid w:val="00D347E8"/>
    <w:rsid w:val="00D52267"/>
    <w:rsid w:val="00D64D63"/>
    <w:rsid w:val="00D7221E"/>
    <w:rsid w:val="00E133E6"/>
    <w:rsid w:val="00E15B02"/>
    <w:rsid w:val="00E53979"/>
    <w:rsid w:val="00EA4471"/>
    <w:rsid w:val="00EA791D"/>
    <w:rsid w:val="00EF25F5"/>
    <w:rsid w:val="00EF7178"/>
    <w:rsid w:val="00F05C2B"/>
    <w:rsid w:val="00F202C8"/>
    <w:rsid w:val="00F306A1"/>
    <w:rsid w:val="00F355C2"/>
    <w:rsid w:val="00F51B06"/>
    <w:rsid w:val="00F52505"/>
    <w:rsid w:val="00F60CB6"/>
    <w:rsid w:val="00F723E9"/>
    <w:rsid w:val="00F94785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42DC"/>
  <w15:docId w15:val="{FA127D16-5C8C-4BE0-9152-B69B4BA9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2C8"/>
    <w:pPr>
      <w:spacing w:after="200" w:line="276" w:lineRule="auto"/>
      <w:ind w:left="720"/>
      <w:contextualSpacing/>
    </w:pPr>
    <w:rPr>
      <w:rFonts w:eastAsiaTheme="minorEastAsia"/>
      <w:lang w:val="es-PE" w:eastAsia="es-PE"/>
    </w:rPr>
  </w:style>
  <w:style w:type="character" w:styleId="Refdecomentario">
    <w:name w:val="annotation reference"/>
    <w:rsid w:val="0091503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15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rsid w:val="0091503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03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306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0C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69F"/>
  </w:style>
  <w:style w:type="paragraph" w:styleId="Piedepgina">
    <w:name w:val="footer"/>
    <w:basedOn w:val="Normal"/>
    <w:link w:val="PiedepginaCar"/>
    <w:uiPriority w:val="99"/>
    <w:unhideWhenUsed/>
    <w:rsid w:val="000C16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9F"/>
  </w:style>
  <w:style w:type="paragraph" w:customStyle="1" w:styleId="Estilopredeterminado">
    <w:name w:val="Estilo predeterminado"/>
    <w:rsid w:val="00466E7B"/>
    <w:pPr>
      <w:suppressAutoHyphens/>
      <w:overflowPunct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A5F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A5F"/>
    <w:rPr>
      <w:rFonts w:ascii="Times New Roman" w:eastAsia="Times New Roman" w:hAnsi="Times New Roman" w:cs="Times New Roman"/>
      <w:b/>
      <w:bCs/>
      <w:sz w:val="20"/>
      <w:szCs w:val="20"/>
      <w:lang w:val="es-ES_tradnl" w:eastAsia="x-none"/>
    </w:rPr>
  </w:style>
  <w:style w:type="paragraph" w:customStyle="1" w:styleId="Cuerpodetexto">
    <w:name w:val="Cuerpo de texto"/>
    <w:basedOn w:val="Normal"/>
    <w:rsid w:val="00552B42"/>
    <w:pPr>
      <w:widowControl w:val="0"/>
      <w:suppressAutoHyphens/>
      <w:spacing w:after="140" w:line="288" w:lineRule="auto"/>
      <w:jc w:val="both"/>
    </w:pPr>
    <w:rPr>
      <w:rFonts w:ascii="Arial" w:eastAsia="SimSun" w:hAnsi="Arial" w:cs="Mangal"/>
      <w:color w:val="00000A"/>
      <w:sz w:val="24"/>
      <w:szCs w:val="24"/>
      <w:lang w:val="es-P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9BC8-9E36-4841-91EE-8C6FF3B71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Julio Gutiérrez Rodríguez</dc:creator>
  <cp:lastModifiedBy>Raquel Munoz</cp:lastModifiedBy>
  <cp:revision>2</cp:revision>
  <dcterms:created xsi:type="dcterms:W3CDTF">2014-07-14T19:32:00Z</dcterms:created>
  <dcterms:modified xsi:type="dcterms:W3CDTF">2014-07-14T19:32:00Z</dcterms:modified>
</cp:coreProperties>
</file>