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6687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14:paraId="6577B996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F2C8350" w14:textId="77777777" w:rsidR="00B25877" w:rsidRDefault="00B25877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4E186EA7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0478800A" w14:textId="77777777" w:rsidR="00DB7289" w:rsidRDefault="00DB7289" w:rsidP="00711561">
      <w:pPr>
        <w:jc w:val="center"/>
        <w:rPr>
          <w:rFonts w:ascii="Arial" w:hAnsi="Arial" w:cs="Arial"/>
          <w:b/>
          <w:sz w:val="20"/>
          <w:szCs w:val="20"/>
        </w:rPr>
      </w:pPr>
    </w:p>
    <w:p w14:paraId="77D124EF" w14:textId="31B7E64F" w:rsidR="00077F62" w:rsidRPr="00077F62" w:rsidRDefault="005A4CB0" w:rsidP="00711561">
      <w:pPr>
        <w:jc w:val="center"/>
        <w:rPr>
          <w:rFonts w:ascii="Arial" w:hAnsi="Arial" w:cs="Arial"/>
          <w:b/>
          <w:sz w:val="8"/>
          <w:szCs w:val="8"/>
        </w:rPr>
      </w:pPr>
      <w:r w:rsidRPr="005A4CB0">
        <w:rPr>
          <w:rFonts w:ascii="Arial" w:hAnsi="Arial" w:cs="Arial"/>
          <w:b/>
          <w:sz w:val="20"/>
          <w:szCs w:val="20"/>
        </w:rPr>
        <w:t>INVITACIÓN A PRESENTAR EXPRESION DE INTERÉS</w:t>
      </w:r>
    </w:p>
    <w:p w14:paraId="535BA047" w14:textId="059431AC" w:rsidR="00711561" w:rsidRPr="00077F62" w:rsidRDefault="00711561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w w:val="103"/>
          <w:sz w:val="20"/>
          <w:szCs w:val="20"/>
        </w:rPr>
      </w:pPr>
      <w:r w:rsidRPr="00077F62">
        <w:rPr>
          <w:rFonts w:ascii="Arial" w:hAnsi="Arial" w:cs="Arial"/>
          <w:b/>
          <w:bCs w:val="0"/>
          <w:iCs w:val="0"/>
          <w:w w:val="103"/>
          <w:sz w:val="20"/>
          <w:szCs w:val="20"/>
        </w:rPr>
        <w:t xml:space="preserve">Programa Nacional De Desarrollo Tecnológico e Innovación </w:t>
      </w:r>
      <w:r w:rsidR="004F7F7F">
        <w:rPr>
          <w:rFonts w:ascii="Arial" w:hAnsi="Arial" w:cs="Arial"/>
          <w:b/>
          <w:bCs w:val="0"/>
          <w:iCs w:val="0"/>
          <w:w w:val="103"/>
          <w:sz w:val="20"/>
          <w:szCs w:val="20"/>
        </w:rPr>
        <w:t>- PROINNOVATE</w:t>
      </w:r>
    </w:p>
    <w:p w14:paraId="12B5D639" w14:textId="77777777" w:rsidR="00924455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sz w:val="20"/>
          <w:szCs w:val="20"/>
        </w:rPr>
      </w:pPr>
      <w:r w:rsidRPr="00924455">
        <w:rPr>
          <w:rFonts w:ascii="Arial" w:hAnsi="Arial" w:cs="Arial"/>
          <w:b/>
          <w:bCs w:val="0"/>
          <w:sz w:val="20"/>
          <w:szCs w:val="20"/>
        </w:rPr>
        <w:t>Programa de Innovación, Modernización Tecnológica y Emprendimiento</w:t>
      </w:r>
    </w:p>
    <w:p w14:paraId="7D20B4DB" w14:textId="4EA3C578" w:rsidR="00711561" w:rsidRPr="00077F62" w:rsidRDefault="00924455" w:rsidP="00711561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bCs w:val="0"/>
          <w:i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C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ontrato de Préstamo BID Nº</w:t>
      </w:r>
      <w:r w:rsidR="003B6490">
        <w:rPr>
          <w:rFonts w:ascii="Arial" w:hAnsi="Arial" w:cs="Arial"/>
          <w:b/>
          <w:bCs w:val="0"/>
          <w:sz w:val="20"/>
          <w:szCs w:val="20"/>
        </w:rPr>
        <w:t>5827</w:t>
      </w:r>
      <w:r w:rsidR="00711561" w:rsidRPr="00077F62">
        <w:rPr>
          <w:rFonts w:ascii="Arial" w:hAnsi="Arial" w:cs="Arial"/>
          <w:b/>
          <w:bCs w:val="0"/>
          <w:sz w:val="20"/>
          <w:szCs w:val="20"/>
        </w:rPr>
        <w:t>/OC-PE</w:t>
      </w:r>
    </w:p>
    <w:p w14:paraId="6AC7396E" w14:textId="77777777" w:rsidR="00711561" w:rsidRPr="007B741F" w:rsidRDefault="00711561" w:rsidP="00711561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14:paraId="77F3252C" w14:textId="077C90F1" w:rsidR="00711561" w:rsidRDefault="00711561" w:rsidP="00711561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(BID),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 para financiar </w:t>
      </w:r>
      <w:r w:rsidR="00077F62" w:rsidRPr="00077F62">
        <w:rPr>
          <w:rFonts w:ascii="Arial" w:hAnsi="Arial" w:cs="Arial"/>
          <w:position w:val="-1"/>
          <w:sz w:val="20"/>
          <w:szCs w:val="20"/>
        </w:rPr>
        <w:t xml:space="preserve">el Proyecto Mejoramiento de los Niveles de Innovación Productiva a Nivel Nacional                                </w:t>
      </w:r>
      <w:r w:rsidRPr="00077F62">
        <w:rPr>
          <w:rFonts w:ascii="Arial" w:hAnsi="Arial" w:cs="Arial"/>
          <w:position w:val="-1"/>
          <w:sz w:val="20"/>
          <w:szCs w:val="20"/>
        </w:rPr>
        <w:t>y se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 propone utilizar una parte de los fondos para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la contratación de </w:t>
      </w:r>
      <w:r w:rsidR="004F7F7F">
        <w:rPr>
          <w:rFonts w:ascii="Arial" w:hAnsi="Arial" w:cs="Arial"/>
          <w:position w:val="-1"/>
          <w:sz w:val="20"/>
          <w:szCs w:val="20"/>
        </w:rPr>
        <w:t xml:space="preserve">una </w:t>
      </w:r>
      <w:r w:rsidR="00077F62">
        <w:rPr>
          <w:rFonts w:ascii="Arial" w:hAnsi="Arial" w:cs="Arial"/>
          <w:position w:val="-1"/>
          <w:sz w:val="20"/>
          <w:szCs w:val="20"/>
        </w:rPr>
        <w:t xml:space="preserve">firma para el desarrollo </w:t>
      </w:r>
      <w:r w:rsidR="009B4517">
        <w:rPr>
          <w:rFonts w:ascii="Arial" w:hAnsi="Arial" w:cs="Arial"/>
          <w:position w:val="-1"/>
          <w:sz w:val="20"/>
          <w:szCs w:val="20"/>
        </w:rPr>
        <w:t>del siguiente servicio</w:t>
      </w:r>
      <w:r w:rsidRPr="004B59A4">
        <w:rPr>
          <w:rFonts w:ascii="Arial" w:hAnsi="Arial" w:cs="Arial"/>
          <w:position w:val="-1"/>
          <w:sz w:val="20"/>
          <w:szCs w:val="20"/>
        </w:rPr>
        <w:t xml:space="preserve">: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7F62" w14:paraId="76AB64F5" w14:textId="77777777" w:rsidTr="00077F62">
        <w:trPr>
          <w:trHeight w:val="7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3B4DB25" w14:textId="7B4F651B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Número de Proceso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C47B9B0" w14:textId="55C17FC4" w:rsidR="00077F62" w:rsidRDefault="00077F62" w:rsidP="00077F62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Nombre de</w:t>
            </w:r>
            <w:r w:rsidR="003850B6">
              <w:rPr>
                <w:rFonts w:ascii="Arial" w:hAnsi="Arial" w:cs="Arial"/>
                <w:position w:val="-1"/>
                <w:sz w:val="20"/>
                <w:szCs w:val="20"/>
              </w:rPr>
              <w:t>l Servicio</w:t>
            </w:r>
          </w:p>
        </w:tc>
      </w:tr>
      <w:tr w:rsidR="00077F62" w:rsidRPr="00077F62" w14:paraId="080CB2CD" w14:textId="77777777" w:rsidTr="00445F44">
        <w:trPr>
          <w:trHeight w:val="626"/>
        </w:trPr>
        <w:tc>
          <w:tcPr>
            <w:tcW w:w="4675" w:type="dxa"/>
            <w:vAlign w:val="center"/>
          </w:tcPr>
          <w:p w14:paraId="284D0AE9" w14:textId="22553620" w:rsidR="00077F62" w:rsidRPr="00924455" w:rsidRDefault="00924455" w:rsidP="00924455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n-US"/>
              </w:rPr>
            </w:pP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 xml:space="preserve">SCC </w:t>
            </w:r>
            <w:r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cr/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N° 0</w:t>
            </w:r>
            <w:r w:rsidR="00845BC4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4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-202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3</w:t>
            </w:r>
            <w:r w:rsidR="003F5FC7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-PRODUCE/PROINNOVATE-</w:t>
            </w:r>
            <w:r w:rsidR="00036B38" w:rsidRPr="00924455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>BID</w:t>
            </w:r>
            <w:r w:rsidR="003B6490">
              <w:rPr>
                <w:rFonts w:ascii="Calibri" w:hAnsi="Calibri" w:cs="Arial"/>
                <w:b/>
                <w:bCs/>
                <w:sz w:val="22"/>
                <w:szCs w:val="28"/>
                <w:lang w:val="en-US"/>
              </w:rPr>
              <w:t xml:space="preserve"> 4</w:t>
            </w:r>
          </w:p>
        </w:tc>
        <w:tc>
          <w:tcPr>
            <w:tcW w:w="4675" w:type="dxa"/>
            <w:vAlign w:val="center"/>
          </w:tcPr>
          <w:p w14:paraId="2EA84285" w14:textId="55BFEB36" w:rsidR="00077F62" w:rsidRPr="00E40AE0" w:rsidRDefault="00845BC4" w:rsidP="009B5627">
            <w:pPr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val="es-PE"/>
              </w:rPr>
            </w:pPr>
            <w:r w:rsidRPr="00845BC4">
              <w:rPr>
                <w:rFonts w:ascii="Arial" w:hAnsi="Arial" w:cs="Arial"/>
                <w:color w:val="000000"/>
                <w:sz w:val="20"/>
                <w:szCs w:val="20"/>
              </w:rPr>
              <w:t>Consultoría para la revisión y actualización de la disponibilidad de capital humano para la innovación en Perú</w:t>
            </w:r>
          </w:p>
        </w:tc>
      </w:tr>
    </w:tbl>
    <w:p w14:paraId="4926ED43" w14:textId="77777777" w:rsidR="00711561" w:rsidRPr="00A42A2D" w:rsidRDefault="00711561" w:rsidP="00711561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0FBAC64E" w14:textId="02134E48" w:rsidR="006F32E0" w:rsidRDefault="005A4CB0" w:rsidP="00924455">
      <w:pPr>
        <w:jc w:val="both"/>
        <w:rPr>
          <w:rFonts w:ascii="Arial" w:hAnsi="Arial" w:cs="Arial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 xml:space="preserve">El Programa Nacional de Desarrollo Tecnológico e Innovación – PROINNOVATE, invita a las firmas elegibles y que cuenten con experiencia en el objeto del servicio indicado, a expresar su interés en prestar los servicios solicitados. Los formatos a presentar y los alcances de los Términos de Referencia se encuentran en el siguiente link: </w:t>
      </w:r>
      <w:hyperlink r:id="rId7" w:history="1">
        <w:r w:rsidR="006F32E0" w:rsidRPr="00E83213">
          <w:rPr>
            <w:rStyle w:val="Hipervnculo"/>
            <w:rFonts w:ascii="Arial" w:hAnsi="Arial" w:cs="Arial"/>
            <w:sz w:val="20"/>
            <w:szCs w:val="20"/>
          </w:rPr>
          <w:t>https://www.proinnovate.gob.pe/transparencia/contrataciones-proinnovate</w:t>
        </w:r>
      </w:hyperlink>
      <w:r w:rsidRPr="005A4CB0">
        <w:rPr>
          <w:rFonts w:ascii="Arial" w:hAnsi="Arial" w:cs="Arial"/>
          <w:sz w:val="20"/>
          <w:szCs w:val="20"/>
        </w:rPr>
        <w:t>.</w:t>
      </w:r>
    </w:p>
    <w:p w14:paraId="00D63A93" w14:textId="377ABC2E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z w:val="20"/>
          <w:szCs w:val="20"/>
        </w:rPr>
        <w:t>Las firmas podrán presentar de forma asociada, con el fin de cubrir todos los aspectos de especialización requerido o mejorar sus calificaciones, antes de la evaluación de su expresión de interés.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</w:p>
    <w:p w14:paraId="344A879A" w14:textId="77777777" w:rsidR="005A4CB0" w:rsidRDefault="005A4CB0" w:rsidP="00924455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326771C4" w14:textId="046063E8" w:rsidR="001B0432" w:rsidRPr="001B0432" w:rsidRDefault="00711561" w:rsidP="001B0432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</w:t>
      </w:r>
      <w:r w:rsidR="005A4CB0">
        <w:rPr>
          <w:rFonts w:ascii="Arial" w:hAnsi="Arial" w:cs="Arial"/>
          <w:spacing w:val="-2"/>
          <w:position w:val="-1"/>
          <w:sz w:val="20"/>
          <w:szCs w:val="20"/>
        </w:rPr>
        <w:t xml:space="preserve">as firmas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serán seleccionad</w:t>
      </w:r>
      <w:r w:rsidR="00D900C1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conforme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al método de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Selección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Basada en las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Calificaciones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de los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Consultores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 xml:space="preserve"> (</w:t>
      </w:r>
      <w:r w:rsidR="00924455" w:rsidRPr="00924455">
        <w:rPr>
          <w:rFonts w:ascii="Arial" w:hAnsi="Arial" w:cs="Arial"/>
          <w:spacing w:val="-2"/>
          <w:position w:val="-1"/>
          <w:sz w:val="20"/>
          <w:szCs w:val="20"/>
        </w:rPr>
        <w:t>SCC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)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 xml:space="preserve"> en el marco de las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Políticas para la Selección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y Contratación de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 w:rsidRPr="001B0432">
        <w:rPr>
          <w:rFonts w:ascii="Arial" w:hAnsi="Arial" w:cs="Arial"/>
          <w:spacing w:val="-2"/>
          <w:position w:val="-1"/>
          <w:sz w:val="20"/>
          <w:szCs w:val="20"/>
        </w:rPr>
        <w:t>Consultores Financiados</w:t>
      </w:r>
    </w:p>
    <w:p w14:paraId="5AFCBF37" w14:textId="118BFA85" w:rsidR="00711561" w:rsidRDefault="001B0432" w:rsidP="001B0432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1B0432">
        <w:rPr>
          <w:rFonts w:ascii="Arial" w:hAnsi="Arial" w:cs="Arial"/>
          <w:spacing w:val="-2"/>
          <w:position w:val="-1"/>
          <w:sz w:val="20"/>
          <w:szCs w:val="20"/>
        </w:rPr>
        <w:t>por el Banco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B0432">
        <w:rPr>
          <w:rFonts w:ascii="Arial" w:hAnsi="Arial" w:cs="Arial"/>
          <w:spacing w:val="-2"/>
          <w:position w:val="-1"/>
          <w:sz w:val="20"/>
          <w:szCs w:val="20"/>
        </w:rPr>
        <w:t>Interamericano de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B0432">
        <w:rPr>
          <w:rFonts w:ascii="Arial" w:hAnsi="Arial" w:cs="Arial"/>
          <w:spacing w:val="-2"/>
          <w:position w:val="-1"/>
          <w:sz w:val="20"/>
          <w:szCs w:val="20"/>
        </w:rPr>
        <w:t>Desarrollo</w:t>
      </w:r>
      <w:r w:rsidR="003F5FC7" w:rsidRPr="003F5FC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(documento GN-23</w:t>
      </w:r>
      <w:r w:rsidR="002351CB">
        <w:rPr>
          <w:rFonts w:ascii="Arial" w:hAnsi="Arial" w:cs="Arial"/>
          <w:spacing w:val="-2"/>
          <w:position w:val="-1"/>
          <w:sz w:val="20"/>
          <w:szCs w:val="20"/>
        </w:rPr>
        <w:t>50</w:t>
      </w:r>
      <w:r w:rsidR="00077F62">
        <w:rPr>
          <w:rFonts w:ascii="Arial" w:hAnsi="Arial" w:cs="Arial"/>
          <w:spacing w:val="-2"/>
          <w:position w:val="-1"/>
          <w:sz w:val="20"/>
          <w:szCs w:val="20"/>
        </w:rPr>
        <w:t>-15)</w:t>
      </w:r>
      <w:r w:rsidR="0071156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, edición actual; y podrán participar en ella </w:t>
      </w:r>
      <w:r w:rsidR="00B93B76" w:rsidRPr="00A44056">
        <w:rPr>
          <w:rFonts w:ascii="Arial" w:hAnsi="Arial" w:cs="Arial"/>
          <w:spacing w:val="-2"/>
          <w:position w:val="-1"/>
          <w:sz w:val="20"/>
          <w:szCs w:val="20"/>
        </w:rPr>
        <w:t>todos los proveedores</w:t>
      </w:r>
      <w:r w:rsidR="00E3002D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711561" w:rsidRPr="00A44056">
        <w:rPr>
          <w:rFonts w:ascii="Arial" w:hAnsi="Arial" w:cs="Arial"/>
          <w:spacing w:val="-2"/>
          <w:position w:val="-1"/>
          <w:sz w:val="20"/>
          <w:szCs w:val="20"/>
        </w:rPr>
        <w:t>de países de origen que sean elegibles, según se especifica en dichas políticas.</w:t>
      </w:r>
    </w:p>
    <w:p w14:paraId="2D4077C0" w14:textId="77777777" w:rsidR="00711561" w:rsidRPr="007C6BDC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10"/>
          <w:szCs w:val="10"/>
        </w:rPr>
      </w:pPr>
    </w:p>
    <w:p w14:paraId="1D3EC144" w14:textId="55250AAB" w:rsidR="00711561" w:rsidRPr="00445F44" w:rsidRDefault="005A4CB0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5A4CB0">
        <w:rPr>
          <w:rFonts w:ascii="Arial" w:hAnsi="Arial" w:cs="Arial"/>
          <w:spacing w:val="-2"/>
          <w:position w:val="-1"/>
          <w:sz w:val="20"/>
          <w:szCs w:val="20"/>
        </w:rPr>
        <w:t>Las expresiones de interés con los formularios debidamente llenados, deberán ser enviadas vía correo electrónico a la dirección indicada líneas abaj</w:t>
      </w:r>
      <w:r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a las 23:59 </w:t>
      </w:r>
      <w:r w:rsidR="00C94451" w:rsidRPr="00445F44">
        <w:rPr>
          <w:rFonts w:ascii="Arial" w:hAnsi="Arial" w:cs="Arial"/>
          <w:spacing w:val="-2"/>
          <w:position w:val="-1"/>
          <w:sz w:val="20"/>
          <w:szCs w:val="20"/>
        </w:rPr>
        <w:t>d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el día </w:t>
      </w:r>
      <w:r w:rsidR="00924455">
        <w:rPr>
          <w:rFonts w:ascii="Arial" w:hAnsi="Arial" w:cs="Arial"/>
          <w:spacing w:val="-2"/>
          <w:position w:val="-1"/>
          <w:sz w:val="20"/>
          <w:szCs w:val="20"/>
        </w:rPr>
        <w:t>lunes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>05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</w:t>
      </w:r>
      <w:r w:rsidR="001B0432">
        <w:rPr>
          <w:rFonts w:ascii="Arial" w:hAnsi="Arial" w:cs="Arial"/>
          <w:spacing w:val="-2"/>
          <w:position w:val="-1"/>
          <w:sz w:val="20"/>
          <w:szCs w:val="20"/>
        </w:rPr>
        <w:t>junio</w:t>
      </w:r>
      <w:r w:rsidR="00711561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de 202</w:t>
      </w:r>
      <w:r w:rsidR="00C2571F">
        <w:rPr>
          <w:rFonts w:ascii="Arial" w:hAnsi="Arial" w:cs="Arial"/>
          <w:spacing w:val="-2"/>
          <w:position w:val="-1"/>
          <w:sz w:val="20"/>
          <w:szCs w:val="20"/>
        </w:rPr>
        <w:t>3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14:paraId="0B89103E" w14:textId="77777777" w:rsidR="00711561" w:rsidRPr="00445F44" w:rsidRDefault="00711561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14:paraId="7F02696E" w14:textId="1BB1C3B6" w:rsidR="00077494" w:rsidRPr="00445F44" w:rsidRDefault="00924455" w:rsidP="0071156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924455">
        <w:rPr>
          <w:rFonts w:ascii="Arial" w:hAnsi="Arial" w:cs="Arial"/>
          <w:spacing w:val="-2"/>
          <w:position w:val="-1"/>
          <w:sz w:val="20"/>
          <w:szCs w:val="20"/>
        </w:rPr>
        <w:t>Programa de Innovación, Modernización Tecnológica y Emprendimiento</w:t>
      </w:r>
    </w:p>
    <w:p w14:paraId="6333A21D" w14:textId="6109AC98" w:rsidR="00073E9A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Dirección: </w:t>
      </w:r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Jr. Juan </w:t>
      </w:r>
      <w:proofErr w:type="spellStart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>Bielovucich</w:t>
      </w:r>
      <w:proofErr w:type="spellEnd"/>
      <w:r w:rsidR="00073E9A"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 1325 – Lince, Lima – Perú</w:t>
      </w:r>
    </w:p>
    <w:p w14:paraId="0BABD216" w14:textId="792E422E" w:rsidR="00077494" w:rsidRPr="00445F4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45F44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hyperlink r:id="rId8" w:history="1">
        <w:r w:rsidR="00493103" w:rsidRPr="00560EE4">
          <w:rPr>
            <w:rStyle w:val="Hipervnculo"/>
          </w:rPr>
          <w:t>contrataciones@proinnovate.gob.pe</w:t>
        </w:r>
      </w:hyperlink>
      <w:r w:rsidR="00E40AE0">
        <w:t xml:space="preserve"> 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(Es importante indicar en el asunto del correo lo siguiente: “número del proceso y Nombre de</w:t>
      </w:r>
      <w:r w:rsidR="003850B6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l Servicio</w:t>
      </w:r>
      <w:r w:rsidR="00445F44" w:rsidRPr="00445F44">
        <w:rPr>
          <w:rStyle w:val="Hipervnculo"/>
          <w:rFonts w:ascii="Arial" w:hAnsi="Arial" w:cs="Arial"/>
          <w:b/>
          <w:bCs/>
          <w:color w:val="000000" w:themeColor="text1"/>
          <w:spacing w:val="-2"/>
          <w:position w:val="-1"/>
          <w:sz w:val="20"/>
          <w:szCs w:val="20"/>
          <w:u w:val="none"/>
        </w:rPr>
        <w:t>)</w:t>
      </w:r>
    </w:p>
    <w:p w14:paraId="69450820" w14:textId="7E3007F3" w:rsidR="00077494" w:rsidRDefault="0007749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13ADF735" w14:textId="77777777" w:rsidR="00445F44" w:rsidRPr="00445F44" w:rsidRDefault="00445F44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4"/>
          <w:szCs w:val="12"/>
        </w:rPr>
      </w:pPr>
    </w:p>
    <w:p w14:paraId="5A4193E1" w14:textId="77777777" w:rsidR="001B0432" w:rsidRDefault="001B0432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z w:val="20"/>
          <w:szCs w:val="20"/>
        </w:rPr>
      </w:pPr>
    </w:p>
    <w:p w14:paraId="63FF4490" w14:textId="09173464" w:rsidR="00F81D19" w:rsidRPr="00077494" w:rsidRDefault="00711561" w:rsidP="00077494">
      <w:pPr>
        <w:widowControl w:val="0"/>
        <w:autoSpaceDE w:val="0"/>
        <w:autoSpaceDN w:val="0"/>
        <w:adjustRightInd w:val="0"/>
        <w:spacing w:line="276" w:lineRule="auto"/>
        <w:ind w:left="20" w:right="-48"/>
        <w:jc w:val="center"/>
        <w:rPr>
          <w:rFonts w:ascii="Arial" w:hAnsi="Arial" w:cs="Arial"/>
          <w:spacing w:val="-2"/>
          <w:position w:val="-1"/>
          <w:sz w:val="16"/>
          <w:szCs w:val="16"/>
        </w:rPr>
      </w:pPr>
      <w:r w:rsidRPr="00445F44">
        <w:rPr>
          <w:rFonts w:ascii="Arial" w:hAnsi="Arial" w:cs="Arial"/>
          <w:sz w:val="20"/>
          <w:szCs w:val="20"/>
        </w:rPr>
        <w:t>Lima</w:t>
      </w:r>
      <w:r w:rsidR="00077494" w:rsidRPr="00445F44">
        <w:rPr>
          <w:rFonts w:ascii="Arial" w:hAnsi="Arial" w:cs="Arial"/>
          <w:sz w:val="20"/>
          <w:szCs w:val="20"/>
        </w:rPr>
        <w:t xml:space="preserve">, </w:t>
      </w:r>
      <w:r w:rsidR="009B5627">
        <w:rPr>
          <w:rFonts w:ascii="Arial" w:hAnsi="Arial" w:cs="Arial"/>
          <w:sz w:val="20"/>
          <w:szCs w:val="20"/>
        </w:rPr>
        <w:t>mayo</w:t>
      </w:r>
      <w:r w:rsidR="00073E9A" w:rsidRPr="00445F44">
        <w:rPr>
          <w:rFonts w:ascii="Arial" w:hAnsi="Arial" w:cs="Arial"/>
          <w:sz w:val="20"/>
          <w:szCs w:val="20"/>
        </w:rPr>
        <w:t xml:space="preserve"> de</w:t>
      </w:r>
      <w:r w:rsidR="00077494" w:rsidRPr="00445F44">
        <w:rPr>
          <w:rFonts w:ascii="Arial" w:hAnsi="Arial" w:cs="Arial"/>
          <w:sz w:val="20"/>
          <w:szCs w:val="20"/>
        </w:rPr>
        <w:t xml:space="preserve"> 202</w:t>
      </w:r>
      <w:r w:rsidR="00C2571F">
        <w:rPr>
          <w:rFonts w:ascii="Arial" w:hAnsi="Arial" w:cs="Arial"/>
          <w:sz w:val="20"/>
          <w:szCs w:val="20"/>
        </w:rPr>
        <w:t>3</w:t>
      </w:r>
    </w:p>
    <w:sectPr w:rsidR="00F81D19" w:rsidRPr="00077494" w:rsidSect="00077494">
      <w:headerReference w:type="default" r:id="rId9"/>
      <w:footerReference w:type="even" r:id="rId10"/>
      <w:foot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5CE7" w14:textId="77777777" w:rsidR="00A43915" w:rsidRDefault="00A43915">
      <w:r>
        <w:separator/>
      </w:r>
    </w:p>
  </w:endnote>
  <w:endnote w:type="continuationSeparator" w:id="0">
    <w:p w14:paraId="61CECE37" w14:textId="77777777" w:rsidR="00A43915" w:rsidRDefault="00A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5E1D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F03E2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A85" w14:textId="13F42625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077494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5B44E81" w14:textId="6B45F6EF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02FE" w14:textId="77777777" w:rsidR="00A43915" w:rsidRDefault="00A43915">
      <w:r>
        <w:separator/>
      </w:r>
    </w:p>
  </w:footnote>
  <w:footnote w:type="continuationSeparator" w:id="0">
    <w:p w14:paraId="051122A0" w14:textId="77777777" w:rsidR="00A43915" w:rsidRDefault="00A4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263D" w14:textId="5EB8ADBA" w:rsidR="00B25877" w:rsidRDefault="00E37E5A" w:rsidP="00B25877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28C6C27C" wp14:editId="3F882FE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244066" cy="443788"/>
          <wp:effectExtent l="0" t="0" r="0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73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FC294" wp14:editId="7E23334D">
              <wp:simplePos x="0" y="0"/>
              <wp:positionH relativeFrom="margin">
                <wp:align>center</wp:align>
              </wp:positionH>
              <wp:positionV relativeFrom="page">
                <wp:posOffset>1020545</wp:posOffset>
              </wp:positionV>
              <wp:extent cx="3091815" cy="257175"/>
              <wp:effectExtent l="0" t="0" r="1333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8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94FE8" w14:textId="77777777" w:rsidR="009B6736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4C85B1E3" w14:textId="2DA4BC62" w:rsidR="00B25877" w:rsidRPr="009B6736" w:rsidRDefault="00B25877" w:rsidP="009B6736">
                          <w:pPr>
                            <w:spacing w:before="15"/>
                            <w:ind w:left="291" w:hanging="272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“</w:t>
                          </w:r>
                          <w:r w:rsidR="009B6736" w:rsidRPr="009B6736">
                            <w:rPr>
                              <w:rStyle w:val="fontstyle01"/>
                              <w:rFonts w:ascii="Arial" w:hAnsi="Arial" w:cs="Arial"/>
                            </w:rPr>
                            <w:t>Año del Fortalecimiento de la Soberanía Nacional</w:t>
                          </w:r>
                          <w:r w:rsidRPr="009B6736">
                            <w:rPr>
                              <w:rFonts w:ascii="Arial" w:hAnsi="Arial" w:cs="Arial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C2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.35pt;width:243.45pt;height:2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" filled="f" stroked="f">
              <v:textbox inset="0,0,0,0">
                <w:txbxContent>
                  <w:p w14:paraId="76B94FE8" w14:textId="77777777" w:rsidR="009B6736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“Decenio de la Igualdad de Oportunidades para mujeres y hombres”</w:t>
                    </w:r>
                  </w:p>
                  <w:p w14:paraId="4C85B1E3" w14:textId="2DA4BC62" w:rsidR="00B25877" w:rsidRPr="009B6736" w:rsidRDefault="00B25877" w:rsidP="009B6736">
                    <w:pPr>
                      <w:spacing w:before="15"/>
                      <w:ind w:left="291" w:hanging="272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9B6736">
                      <w:rPr>
                        <w:rFonts w:ascii="Arial" w:hAnsi="Arial" w:cs="Arial"/>
                        <w:sz w:val="16"/>
                      </w:rPr>
                      <w:t>“</w:t>
                    </w:r>
                    <w:r w:rsidR="009B6736" w:rsidRPr="009B6736">
                      <w:rPr>
                        <w:rStyle w:val="fontstyle01"/>
                        <w:rFonts w:ascii="Arial" w:hAnsi="Arial" w:cs="Arial"/>
                      </w:rPr>
                      <w:t>Año del Fortalecimiento de la Soberanía Nacional</w:t>
                    </w:r>
                    <w:r w:rsidRPr="009B6736">
                      <w:rPr>
                        <w:rFonts w:ascii="Arial" w:hAnsi="Arial" w:cs="Arial"/>
                        <w:sz w:val="16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5877">
      <w:rPr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1D9830C3" wp14:editId="3A7C249B">
          <wp:simplePos x="0" y="0"/>
          <wp:positionH relativeFrom="page">
            <wp:posOffset>582294</wp:posOffset>
          </wp:positionH>
          <wp:positionV relativeFrom="page">
            <wp:posOffset>556042</wp:posOffset>
          </wp:positionV>
          <wp:extent cx="1858010" cy="36216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463"/>
    <w:multiLevelType w:val="hybridMultilevel"/>
    <w:tmpl w:val="CB82D7E4"/>
    <w:lvl w:ilvl="0" w:tplc="90AC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9940035">
    <w:abstractNumId w:val="1"/>
  </w:num>
  <w:num w:numId="2" w16cid:durableId="49565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25A89"/>
    <w:rsid w:val="00036B38"/>
    <w:rsid w:val="00052223"/>
    <w:rsid w:val="00073E9A"/>
    <w:rsid w:val="00077494"/>
    <w:rsid w:val="00077F62"/>
    <w:rsid w:val="000826BC"/>
    <w:rsid w:val="00112CE1"/>
    <w:rsid w:val="00115E74"/>
    <w:rsid w:val="00133DB4"/>
    <w:rsid w:val="0018220F"/>
    <w:rsid w:val="00190F9E"/>
    <w:rsid w:val="001B0432"/>
    <w:rsid w:val="001B5B6A"/>
    <w:rsid w:val="001D0F02"/>
    <w:rsid w:val="00203C52"/>
    <w:rsid w:val="002054F5"/>
    <w:rsid w:val="002351CB"/>
    <w:rsid w:val="002C62FA"/>
    <w:rsid w:val="00313E7A"/>
    <w:rsid w:val="003549FC"/>
    <w:rsid w:val="003760A2"/>
    <w:rsid w:val="003850B6"/>
    <w:rsid w:val="003B6490"/>
    <w:rsid w:val="003B70A4"/>
    <w:rsid w:val="003F5FC7"/>
    <w:rsid w:val="00402CD3"/>
    <w:rsid w:val="0041314F"/>
    <w:rsid w:val="0041428A"/>
    <w:rsid w:val="00424916"/>
    <w:rsid w:val="00430CDC"/>
    <w:rsid w:val="00445F44"/>
    <w:rsid w:val="00462B12"/>
    <w:rsid w:val="00486633"/>
    <w:rsid w:val="00493103"/>
    <w:rsid w:val="00496BD7"/>
    <w:rsid w:val="004F7F7F"/>
    <w:rsid w:val="00532297"/>
    <w:rsid w:val="0057396B"/>
    <w:rsid w:val="00584CC0"/>
    <w:rsid w:val="005A4CB0"/>
    <w:rsid w:val="005D5D31"/>
    <w:rsid w:val="005F73D5"/>
    <w:rsid w:val="00625D5F"/>
    <w:rsid w:val="0063031D"/>
    <w:rsid w:val="00650A4D"/>
    <w:rsid w:val="00666A56"/>
    <w:rsid w:val="00683035"/>
    <w:rsid w:val="006B2BEB"/>
    <w:rsid w:val="006C0F51"/>
    <w:rsid w:val="006C6332"/>
    <w:rsid w:val="006F32E0"/>
    <w:rsid w:val="00711561"/>
    <w:rsid w:val="007410F4"/>
    <w:rsid w:val="00793E6F"/>
    <w:rsid w:val="007964E5"/>
    <w:rsid w:val="007A4AD9"/>
    <w:rsid w:val="00801F20"/>
    <w:rsid w:val="00824E48"/>
    <w:rsid w:val="00845BC4"/>
    <w:rsid w:val="00874633"/>
    <w:rsid w:val="008B345F"/>
    <w:rsid w:val="00924455"/>
    <w:rsid w:val="00931DE5"/>
    <w:rsid w:val="00935CFB"/>
    <w:rsid w:val="00944CBC"/>
    <w:rsid w:val="009B4517"/>
    <w:rsid w:val="009B5627"/>
    <w:rsid w:val="009B6736"/>
    <w:rsid w:val="009C2A8C"/>
    <w:rsid w:val="009C48C9"/>
    <w:rsid w:val="009D294E"/>
    <w:rsid w:val="009F4ABC"/>
    <w:rsid w:val="00A05932"/>
    <w:rsid w:val="00A42A2D"/>
    <w:rsid w:val="00A43915"/>
    <w:rsid w:val="00A44056"/>
    <w:rsid w:val="00A77786"/>
    <w:rsid w:val="00A96FB6"/>
    <w:rsid w:val="00AC3EE5"/>
    <w:rsid w:val="00AE5CEB"/>
    <w:rsid w:val="00B25877"/>
    <w:rsid w:val="00B80339"/>
    <w:rsid w:val="00B93B76"/>
    <w:rsid w:val="00BA2B86"/>
    <w:rsid w:val="00C149E5"/>
    <w:rsid w:val="00C2571F"/>
    <w:rsid w:val="00C37097"/>
    <w:rsid w:val="00C635C7"/>
    <w:rsid w:val="00C94451"/>
    <w:rsid w:val="00CD5C37"/>
    <w:rsid w:val="00CE70E5"/>
    <w:rsid w:val="00CF560F"/>
    <w:rsid w:val="00D22077"/>
    <w:rsid w:val="00D900C1"/>
    <w:rsid w:val="00DB7289"/>
    <w:rsid w:val="00DC472B"/>
    <w:rsid w:val="00DE459A"/>
    <w:rsid w:val="00E3002D"/>
    <w:rsid w:val="00E32A1D"/>
    <w:rsid w:val="00E37E5A"/>
    <w:rsid w:val="00E40AE0"/>
    <w:rsid w:val="00EB1211"/>
    <w:rsid w:val="00EC32A4"/>
    <w:rsid w:val="00ED4BA9"/>
    <w:rsid w:val="00ED5C24"/>
    <w:rsid w:val="00ED7931"/>
    <w:rsid w:val="00EE5111"/>
    <w:rsid w:val="00F05CCA"/>
    <w:rsid w:val="00F81D19"/>
    <w:rsid w:val="00F859FE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7EA245"/>
  <w15:docId w15:val="{1EF0C176-E712-4E4E-85D3-8B0060E1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711561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711561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73E9A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9B673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07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1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74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aciones@proinnovate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innovate.gob.pe/transparencia/contrataciones-proinnov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Angelica Villegas Ramirez</cp:lastModifiedBy>
  <cp:revision>2</cp:revision>
  <dcterms:created xsi:type="dcterms:W3CDTF">2023-05-19T17:36:00Z</dcterms:created>
  <dcterms:modified xsi:type="dcterms:W3CDTF">2023-05-19T17:36:00Z</dcterms:modified>
</cp:coreProperties>
</file>