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843D" w14:textId="77777777" w:rsidR="00224D4E" w:rsidRPr="008C0D66" w:rsidRDefault="00224D4E" w:rsidP="00224D4E">
      <w:pPr>
        <w:spacing w:after="200"/>
        <w:jc w:val="center"/>
        <w:rPr>
          <w:rFonts w:asciiTheme="minorHAnsi" w:hAnsiTheme="minorHAnsi" w:cs="Arial"/>
          <w:b/>
          <w:sz w:val="28"/>
          <w:szCs w:val="28"/>
          <w:lang w:eastAsia="es-PE"/>
        </w:rPr>
      </w:pPr>
      <w:bookmarkStart w:id="0" w:name="_GoBack"/>
      <w:bookmarkEnd w:id="0"/>
      <w:r w:rsidRPr="008C0D66">
        <w:rPr>
          <w:rFonts w:asciiTheme="minorHAnsi" w:hAnsiTheme="minorHAnsi" w:cs="Arial"/>
          <w:b/>
          <w:sz w:val="28"/>
          <w:szCs w:val="28"/>
          <w:lang w:eastAsia="es-PE"/>
        </w:rPr>
        <w:t>TERMINOS DE REFERENCIA</w:t>
      </w:r>
    </w:p>
    <w:p w14:paraId="6D2EDCF1" w14:textId="77777777" w:rsidR="00224D4E" w:rsidRPr="008C0D66" w:rsidRDefault="00224D4E" w:rsidP="00224D4E">
      <w:pPr>
        <w:spacing w:after="200"/>
        <w:jc w:val="center"/>
        <w:rPr>
          <w:rFonts w:asciiTheme="minorHAnsi" w:hAnsiTheme="minorHAnsi" w:cs="Arial"/>
          <w:b/>
          <w:smallCaps/>
          <w:sz w:val="28"/>
          <w:szCs w:val="28"/>
          <w:lang w:eastAsia="es-PE"/>
        </w:rPr>
      </w:pPr>
      <w:r w:rsidRPr="008C0D66">
        <w:rPr>
          <w:rFonts w:asciiTheme="minorHAnsi" w:hAnsiTheme="minorHAnsi" w:cs="Arial"/>
          <w:b/>
          <w:smallCaps/>
          <w:sz w:val="28"/>
          <w:szCs w:val="28"/>
          <w:lang w:eastAsia="es-PE"/>
        </w:rPr>
        <w:t>Coordinación, Articulación y Priorización del Accionar</w:t>
      </w:r>
      <w:r w:rsidR="004256FB">
        <w:rPr>
          <w:rFonts w:asciiTheme="minorHAnsi" w:hAnsiTheme="minorHAnsi" w:cs="Arial"/>
          <w:b/>
          <w:smallCaps/>
          <w:sz w:val="28"/>
          <w:szCs w:val="28"/>
          <w:lang w:eastAsia="es-PE"/>
        </w:rPr>
        <w:t xml:space="preserve"> </w:t>
      </w:r>
      <w:r w:rsidR="004256FB" w:rsidRPr="008C0D66">
        <w:rPr>
          <w:rFonts w:asciiTheme="minorHAnsi" w:hAnsiTheme="minorHAnsi" w:cs="Arial"/>
          <w:b/>
          <w:smallCaps/>
          <w:sz w:val="28"/>
          <w:szCs w:val="28"/>
          <w:lang w:eastAsia="es-PE"/>
        </w:rPr>
        <w:t>en materia de Innovación</w:t>
      </w:r>
      <w:r w:rsidR="004256FB">
        <w:rPr>
          <w:rFonts w:asciiTheme="minorHAnsi" w:hAnsiTheme="minorHAnsi" w:cs="Arial"/>
          <w:b/>
          <w:smallCaps/>
          <w:sz w:val="28"/>
          <w:szCs w:val="28"/>
          <w:lang w:eastAsia="es-PE"/>
        </w:rPr>
        <w:t xml:space="preserve"> entre diversos agentes gubernamentales </w:t>
      </w:r>
    </w:p>
    <w:p w14:paraId="39DF0003" w14:textId="77777777" w:rsidR="00224D4E" w:rsidRDefault="00224D4E" w:rsidP="00224D4E">
      <w:pPr>
        <w:spacing w:after="200"/>
        <w:jc w:val="center"/>
        <w:rPr>
          <w:rFonts w:ascii="Arial" w:hAnsi="Arial" w:cs="Arial"/>
          <w:b/>
          <w:smallCaps/>
          <w:sz w:val="28"/>
          <w:szCs w:val="28"/>
          <w:lang w:eastAsia="es-PE"/>
        </w:rPr>
      </w:pPr>
    </w:p>
    <w:p w14:paraId="3B1053AC" w14:textId="77777777" w:rsidR="00F41A2E" w:rsidRPr="003F6F85" w:rsidRDefault="00271D9D">
      <w:pPr>
        <w:pStyle w:val="Encabezado1"/>
        <w:numPr>
          <w:ilvl w:val="0"/>
          <w:numId w:val="2"/>
        </w:numPr>
        <w:spacing w:line="360" w:lineRule="auto"/>
        <w:ind w:left="426"/>
        <w:rPr>
          <w:rFonts w:cs="Arial"/>
          <w:sz w:val="22"/>
          <w:szCs w:val="22"/>
        </w:rPr>
      </w:pPr>
      <w:r w:rsidRPr="003F6F85">
        <w:rPr>
          <w:rFonts w:cs="Arial"/>
          <w:sz w:val="22"/>
          <w:szCs w:val="22"/>
        </w:rPr>
        <w:t>Antecedentes</w:t>
      </w:r>
    </w:p>
    <w:p w14:paraId="37896B84" w14:textId="77777777" w:rsidR="003F6F85" w:rsidRPr="003F6F85" w:rsidRDefault="003F6F85" w:rsidP="003F6F85">
      <w:pPr>
        <w:pStyle w:val="Cuerpodetexto"/>
        <w:spacing w:line="360" w:lineRule="auto"/>
        <w:ind w:left="426"/>
        <w:rPr>
          <w:rFonts w:cs="Arial"/>
          <w:color w:val="auto"/>
          <w:sz w:val="22"/>
          <w:szCs w:val="22"/>
        </w:rPr>
      </w:pPr>
      <w:r w:rsidRPr="003F6F85">
        <w:rPr>
          <w:rFonts w:cs="Arial"/>
          <w:sz w:val="22"/>
          <w:szCs w:val="22"/>
          <w:lang w:eastAsia="es-PE"/>
        </w:rPr>
        <w:t xml:space="preserve">El 28 de setiembre de 2012 el Gobierno de la República del Perú firmó el contrato de préstamo 2693/OC-PE con el Banco Interamericano de Desarrollo (BID) para contribuir a la </w:t>
      </w:r>
      <w:r w:rsidRPr="003F6F85">
        <w:rPr>
          <w:rFonts w:cs="Arial"/>
          <w:i/>
          <w:sz w:val="22"/>
          <w:szCs w:val="22"/>
          <w:lang w:eastAsia="es-PE"/>
        </w:rPr>
        <w:t>consolidación</w:t>
      </w:r>
      <w:r w:rsidRPr="003F6F85">
        <w:rPr>
          <w:rFonts w:cs="Arial"/>
          <w:sz w:val="22"/>
          <w:szCs w:val="22"/>
          <w:lang w:eastAsia="es-PE"/>
        </w:rPr>
        <w:t xml:space="preserve"> y el dinamismo del mercado de innovación tecnológica para el incremento de la competitividad del Perú. </w:t>
      </w:r>
      <w:r w:rsidRPr="003F6F85">
        <w:rPr>
          <w:rFonts w:cs="Arial"/>
          <w:sz w:val="22"/>
          <w:szCs w:val="22"/>
        </w:rPr>
        <w:t xml:space="preserve">FINCYT utilizará  los recursos </w:t>
      </w:r>
      <w:r w:rsidRPr="003F6F85">
        <w:rPr>
          <w:rFonts w:cs="Arial"/>
          <w:sz w:val="22"/>
          <w:szCs w:val="22"/>
          <w:lang w:eastAsia="es-PE"/>
        </w:rPr>
        <w:t xml:space="preserve">del </w:t>
      </w:r>
      <w:r w:rsidRPr="003F6F85">
        <w:rPr>
          <w:rFonts w:cs="Arial"/>
          <w:sz w:val="22"/>
          <w:szCs w:val="22"/>
        </w:rPr>
        <w:t xml:space="preserve">componente 3.2 del citado préstamo: “Estudios para la promoción y desarrollo del mercado de innovación” para financiar la </w:t>
      </w:r>
      <w:r w:rsidRPr="003F6F85">
        <w:rPr>
          <w:rFonts w:cs="Arial"/>
          <w:sz w:val="22"/>
          <w:szCs w:val="22"/>
          <w:lang w:eastAsia="es-PE"/>
        </w:rPr>
        <w:t xml:space="preserve"> presente consultoría</w:t>
      </w:r>
      <w:r w:rsidRPr="003F6F85">
        <w:rPr>
          <w:rFonts w:cs="Arial"/>
          <w:sz w:val="22"/>
          <w:szCs w:val="22"/>
        </w:rPr>
        <w:t>.</w:t>
      </w:r>
    </w:p>
    <w:p w14:paraId="7C66CC7D" w14:textId="77777777" w:rsidR="00F41A2E" w:rsidRPr="003F6F85" w:rsidRDefault="00271D9D">
      <w:pPr>
        <w:pStyle w:val="Cuerpodetexto"/>
        <w:spacing w:line="360" w:lineRule="auto"/>
        <w:ind w:left="426"/>
        <w:rPr>
          <w:rFonts w:cs="Arial"/>
          <w:sz w:val="22"/>
          <w:szCs w:val="22"/>
          <w:lang w:eastAsia="es-PE"/>
        </w:rPr>
      </w:pPr>
      <w:r w:rsidRPr="003F6F85">
        <w:rPr>
          <w:rFonts w:cs="Arial"/>
          <w:sz w:val="22"/>
          <w:szCs w:val="22"/>
          <w:lang w:eastAsia="es-PE"/>
        </w:rPr>
        <w:t xml:space="preserve">El Plan Estratégico Nacional de Ciencia, Tecnología e Innovación tecnológica 2006-2011 (PNCTI 2006-2021), aprobado mediante Decreto Supremo Nº 001-2006-ED, establece objetivos referidos al desarrollo de la ciencia, tecnología e innovación siendo el Objetivo 1: el de </w:t>
      </w:r>
      <w:r w:rsidRPr="003F6F85">
        <w:rPr>
          <w:rFonts w:cs="Arial"/>
          <w:i/>
          <w:sz w:val="22"/>
          <w:szCs w:val="22"/>
          <w:lang w:eastAsia="es-PE"/>
        </w:rPr>
        <w:t>“Promover el desarrollo y la transferencia de innovaciones tecnológicas en las empresas elevando la competitividad productiva y el valor agregado con criterio de sostenibilidad económica y ambiental”.</w:t>
      </w:r>
      <w:r w:rsidRPr="003F6F85">
        <w:rPr>
          <w:rFonts w:cs="Arial"/>
          <w:sz w:val="22"/>
          <w:szCs w:val="22"/>
          <w:lang w:eastAsia="es-PE"/>
        </w:rPr>
        <w:t xml:space="preserve"> </w:t>
      </w:r>
    </w:p>
    <w:p w14:paraId="0EBFE3E7" w14:textId="77777777" w:rsidR="00C243B6" w:rsidRPr="003F6F85" w:rsidRDefault="004256FB">
      <w:pPr>
        <w:pStyle w:val="Cuerpodetexto"/>
        <w:spacing w:line="360" w:lineRule="auto"/>
        <w:ind w:left="426"/>
        <w:rPr>
          <w:rFonts w:cs="Arial"/>
          <w:sz w:val="22"/>
          <w:szCs w:val="22"/>
          <w:lang w:eastAsia="es-PE"/>
        </w:rPr>
      </w:pPr>
      <w:r w:rsidRPr="003F6F85">
        <w:rPr>
          <w:rFonts w:cs="Arial"/>
          <w:sz w:val="22"/>
          <w:szCs w:val="22"/>
          <w:lang w:eastAsia="es-PE"/>
        </w:rPr>
        <w:t>Existen</w:t>
      </w:r>
      <w:r w:rsidR="00C243B6" w:rsidRPr="003F6F85">
        <w:rPr>
          <w:rFonts w:cs="Arial"/>
          <w:sz w:val="22"/>
          <w:szCs w:val="22"/>
          <w:lang w:eastAsia="es-PE"/>
        </w:rPr>
        <w:t xml:space="preserve"> </w:t>
      </w:r>
      <w:r w:rsidRPr="003F6F85">
        <w:rPr>
          <w:rFonts w:cs="Arial"/>
          <w:sz w:val="22"/>
          <w:szCs w:val="22"/>
          <w:lang w:eastAsia="es-PE"/>
        </w:rPr>
        <w:t>múltiples</w:t>
      </w:r>
      <w:r w:rsidR="00523881" w:rsidRPr="003F6F85">
        <w:rPr>
          <w:rFonts w:cs="Arial"/>
          <w:sz w:val="22"/>
          <w:szCs w:val="22"/>
          <w:lang w:eastAsia="es-PE"/>
        </w:rPr>
        <w:t xml:space="preserve"> actores que </w:t>
      </w:r>
      <w:r w:rsidR="00C243B6" w:rsidRPr="003F6F85">
        <w:rPr>
          <w:rFonts w:cs="Arial"/>
          <w:sz w:val="22"/>
          <w:szCs w:val="22"/>
          <w:lang w:eastAsia="es-PE"/>
        </w:rPr>
        <w:t xml:space="preserve">encuentran </w:t>
      </w:r>
      <w:r w:rsidRPr="003F6F85">
        <w:rPr>
          <w:rFonts w:cs="Arial"/>
          <w:sz w:val="22"/>
          <w:szCs w:val="22"/>
          <w:lang w:eastAsia="es-PE"/>
        </w:rPr>
        <w:t>como</w:t>
      </w:r>
      <w:r w:rsidR="00523881" w:rsidRPr="003F6F85">
        <w:rPr>
          <w:rFonts w:cs="Arial"/>
          <w:sz w:val="22"/>
          <w:szCs w:val="22"/>
          <w:lang w:eastAsia="es-PE"/>
        </w:rPr>
        <w:t xml:space="preserve"> su</w:t>
      </w:r>
      <w:r w:rsidRPr="003F6F85">
        <w:rPr>
          <w:rFonts w:cs="Arial"/>
          <w:sz w:val="22"/>
          <w:szCs w:val="22"/>
          <w:lang w:eastAsia="es-PE"/>
        </w:rPr>
        <w:t xml:space="preserve"> ámbito de acción la innovación tecnológica. De acuerdo al Texto Único Ordeno de la Ley Marco de Ciencia, Tecnología e Innovación tecnológica, el CONCYTEC es el organismo rector del Sistema Nacional de Ciencia, Tecnología e I</w:t>
      </w:r>
      <w:r w:rsidR="00523881" w:rsidRPr="003F6F85">
        <w:rPr>
          <w:rFonts w:cs="Arial"/>
          <w:sz w:val="22"/>
          <w:szCs w:val="22"/>
          <w:lang w:eastAsia="es-PE"/>
        </w:rPr>
        <w:t>nnovación tecnológica (SINACYT).</w:t>
      </w:r>
    </w:p>
    <w:p w14:paraId="7296DE92" w14:textId="77777777" w:rsidR="00F41A2E" w:rsidRPr="003F6F85" w:rsidRDefault="004256FB">
      <w:pPr>
        <w:pStyle w:val="Cuerpodetexto"/>
        <w:spacing w:line="360" w:lineRule="auto"/>
        <w:ind w:left="426"/>
        <w:rPr>
          <w:rFonts w:cs="Arial"/>
          <w:sz w:val="22"/>
          <w:szCs w:val="22"/>
          <w:lang w:eastAsia="es-PE"/>
        </w:rPr>
      </w:pPr>
      <w:r w:rsidRPr="003F6F85">
        <w:rPr>
          <w:rFonts w:cs="Arial"/>
          <w:sz w:val="22"/>
          <w:szCs w:val="22"/>
          <w:lang w:eastAsia="es-PE"/>
        </w:rPr>
        <w:t xml:space="preserve">Asimismo </w:t>
      </w:r>
      <w:r w:rsidR="00271D9D" w:rsidRPr="003F6F85">
        <w:rPr>
          <w:rFonts w:cs="Arial"/>
          <w:sz w:val="22"/>
          <w:szCs w:val="22"/>
          <w:lang w:eastAsia="es-PE"/>
        </w:rPr>
        <w:t>otros organismos también tienen mandato en el tema de innovación y desarrollo tecnológico</w:t>
      </w:r>
      <w:r w:rsidR="00523881" w:rsidRPr="003F6F85">
        <w:rPr>
          <w:rFonts w:cs="Arial"/>
          <w:sz w:val="22"/>
          <w:szCs w:val="22"/>
          <w:lang w:eastAsia="es-PE"/>
        </w:rPr>
        <w:t xml:space="preserve">, </w:t>
      </w:r>
      <w:r w:rsidR="00271D9D" w:rsidRPr="003F6F85">
        <w:rPr>
          <w:rFonts w:cs="Arial"/>
          <w:sz w:val="22"/>
          <w:szCs w:val="22"/>
          <w:lang w:eastAsia="es-PE"/>
        </w:rPr>
        <w:t xml:space="preserve">siendo </w:t>
      </w:r>
      <w:r w:rsidR="00523881" w:rsidRPr="003F6F85">
        <w:rPr>
          <w:rFonts w:cs="Arial"/>
          <w:sz w:val="22"/>
          <w:szCs w:val="22"/>
          <w:lang w:eastAsia="es-PE"/>
        </w:rPr>
        <w:t xml:space="preserve">este </w:t>
      </w:r>
      <w:r w:rsidR="00271D9D" w:rsidRPr="003F6F85">
        <w:rPr>
          <w:rFonts w:cs="Arial"/>
          <w:sz w:val="22"/>
          <w:szCs w:val="22"/>
          <w:lang w:eastAsia="es-PE"/>
        </w:rPr>
        <w:t>el caso del Ministerio de la Producción (PRODUCE) cuyo  Reglamento de Organización y Funciones aprobado  con Resolución Ministerial Nº 343-2012-PRODUCE, establece entre sus funciones la formulación de lineamiento de política de promoción de la innovación, la transferencia tecnológica, la productividad, la calidad para el desarrollo productivo con valor agregado en el marco de la normatividad vigente, para lo cual cuenta con una estructura en el mismo ministerio.</w:t>
      </w:r>
      <w:r w:rsidRPr="003F6F85">
        <w:rPr>
          <w:rFonts w:cs="Arial"/>
          <w:sz w:val="22"/>
          <w:szCs w:val="22"/>
          <w:lang w:eastAsia="es-PE"/>
        </w:rPr>
        <w:t xml:space="preserve"> </w:t>
      </w:r>
    </w:p>
    <w:p w14:paraId="20E57616" w14:textId="77777777" w:rsidR="00F41A2E" w:rsidRPr="003F6F85" w:rsidRDefault="00271D9D">
      <w:pPr>
        <w:pStyle w:val="Cuerpodetexto"/>
        <w:spacing w:line="360" w:lineRule="auto"/>
        <w:ind w:left="426"/>
        <w:rPr>
          <w:rFonts w:cs="Arial"/>
          <w:color w:val="101010"/>
          <w:sz w:val="22"/>
          <w:szCs w:val="22"/>
          <w:lang w:bidi="ar-SA"/>
        </w:rPr>
      </w:pPr>
      <w:r w:rsidRPr="003F6F85">
        <w:rPr>
          <w:rFonts w:cs="Arial"/>
          <w:sz w:val="22"/>
          <w:szCs w:val="22"/>
          <w:lang w:eastAsia="es-PE"/>
        </w:rPr>
        <w:t>A</w:t>
      </w:r>
      <w:r w:rsidR="004256FB" w:rsidRPr="003F6F85">
        <w:rPr>
          <w:rFonts w:cs="Arial"/>
          <w:sz w:val="22"/>
          <w:szCs w:val="22"/>
          <w:lang w:eastAsia="es-PE"/>
        </w:rPr>
        <w:t xml:space="preserve">l mismo tiempo, </w:t>
      </w:r>
      <w:r w:rsidRPr="003F6F85">
        <w:rPr>
          <w:rFonts w:cs="Arial"/>
          <w:sz w:val="22"/>
          <w:szCs w:val="22"/>
          <w:lang w:eastAsia="es-PE"/>
        </w:rPr>
        <w:t xml:space="preserve"> el Instituto Naciona</w:t>
      </w:r>
      <w:r w:rsidR="004256FB" w:rsidRPr="003F6F85">
        <w:rPr>
          <w:rFonts w:cs="Arial"/>
          <w:sz w:val="22"/>
          <w:szCs w:val="22"/>
          <w:lang w:eastAsia="es-PE"/>
        </w:rPr>
        <w:t>l de Innovación Agraria (INIA)</w:t>
      </w:r>
      <w:r w:rsidRPr="003F6F85">
        <w:rPr>
          <w:rFonts w:cs="Arial"/>
          <w:sz w:val="22"/>
          <w:szCs w:val="22"/>
          <w:lang w:eastAsia="es-PE"/>
        </w:rPr>
        <w:t xml:space="preserve"> tiene como mandato por ley, ser el ente Rector del Sistema Nacional de Innovación Agraria (SNIA). </w:t>
      </w:r>
      <w:r w:rsidRPr="003F6F85">
        <w:rPr>
          <w:rFonts w:cs="Arial"/>
          <w:color w:val="101010"/>
          <w:sz w:val="22"/>
          <w:szCs w:val="22"/>
          <w:lang w:bidi="ar-SA"/>
        </w:rPr>
        <w:t>En dicha condición, el INIA constituye su autoridad técnico-normativa a nivel nacional, dicta las normas y establece los procedimientos relacionados con su ámbito; coordina su operación técnica y es responsable de su correcto funcionamiento en el marco de la Ley.</w:t>
      </w:r>
    </w:p>
    <w:p w14:paraId="1DEFE4F7" w14:textId="77777777" w:rsidR="00F41A2E" w:rsidRPr="003F6F85" w:rsidRDefault="00D75207">
      <w:pPr>
        <w:pStyle w:val="Cuerpodetexto"/>
        <w:spacing w:line="360" w:lineRule="auto"/>
        <w:ind w:left="426"/>
        <w:rPr>
          <w:rFonts w:cs="Arial"/>
          <w:sz w:val="22"/>
          <w:szCs w:val="22"/>
          <w:lang w:eastAsia="es-PE"/>
        </w:rPr>
      </w:pPr>
      <w:r w:rsidRPr="003F6F85">
        <w:rPr>
          <w:rFonts w:cs="Arial"/>
          <w:sz w:val="22"/>
          <w:szCs w:val="22"/>
          <w:lang w:eastAsia="es-PE"/>
        </w:rPr>
        <w:t>E</w:t>
      </w:r>
      <w:r w:rsidR="00271D9D" w:rsidRPr="003F6F85">
        <w:rPr>
          <w:rFonts w:cs="Arial"/>
          <w:sz w:val="22"/>
          <w:szCs w:val="22"/>
          <w:lang w:eastAsia="es-PE"/>
        </w:rPr>
        <w:t>n</w:t>
      </w:r>
      <w:r w:rsidR="00523881" w:rsidRPr="003F6F85">
        <w:rPr>
          <w:rFonts w:cs="Arial"/>
          <w:sz w:val="22"/>
          <w:szCs w:val="22"/>
          <w:lang w:eastAsia="es-PE"/>
        </w:rPr>
        <w:t xml:space="preserve"> el presente </w:t>
      </w:r>
      <w:r w:rsidR="00271D9D" w:rsidRPr="003F6F85">
        <w:rPr>
          <w:rFonts w:cs="Arial"/>
          <w:sz w:val="22"/>
          <w:szCs w:val="22"/>
          <w:lang w:eastAsia="es-PE"/>
        </w:rPr>
        <w:t xml:space="preserve">Ministerio de la Producción (PRODUCE) publicó el Plan Nacional de Diversificación Productiva, documento sujeto a consulta pública, que plantea tres ejes </w:t>
      </w:r>
      <w:r w:rsidR="00271D9D" w:rsidRPr="003F6F85">
        <w:rPr>
          <w:rFonts w:cs="Arial"/>
          <w:sz w:val="22"/>
          <w:szCs w:val="22"/>
          <w:lang w:eastAsia="es-PE"/>
        </w:rPr>
        <w:lastRenderedPageBreak/>
        <w:t>estratégicos para el despegue del sector productivo nacional. En ellas se plantea como uno de los objetivos la expansión de las posibilidades tecnológicas mediante el fortalecimiento de las actividades de innovación y emprendimiento innovador.</w:t>
      </w:r>
      <w:r w:rsidR="00523881" w:rsidRPr="003F6F85">
        <w:rPr>
          <w:rFonts w:cs="Arial"/>
          <w:sz w:val="22"/>
          <w:szCs w:val="22"/>
          <w:lang w:eastAsia="es-PE"/>
        </w:rPr>
        <w:t xml:space="preserve"> Asimismo el CONCYTEC también tiene bajo consulta pública la Estrategia de Desarrollo de CTI. </w:t>
      </w:r>
    </w:p>
    <w:p w14:paraId="172F8956" w14:textId="77777777" w:rsidR="00464179" w:rsidRPr="003F6F85" w:rsidRDefault="00464179">
      <w:pPr>
        <w:pStyle w:val="Cuerpodetexto"/>
        <w:spacing w:line="360" w:lineRule="auto"/>
        <w:ind w:left="426"/>
        <w:rPr>
          <w:rFonts w:cs="Arial"/>
          <w:sz w:val="22"/>
          <w:szCs w:val="22"/>
          <w:lang w:eastAsia="es-PE"/>
        </w:rPr>
      </w:pPr>
    </w:p>
    <w:p w14:paraId="15B46529" w14:textId="77777777" w:rsidR="00F41A2E" w:rsidRPr="003F6F85" w:rsidRDefault="00523881" w:rsidP="00271D9D">
      <w:pPr>
        <w:pStyle w:val="Cuerpodetexto"/>
        <w:spacing w:line="360" w:lineRule="auto"/>
        <w:ind w:left="426"/>
        <w:rPr>
          <w:rFonts w:cs="Arial"/>
          <w:sz w:val="22"/>
          <w:szCs w:val="22"/>
          <w:lang w:eastAsia="es-PE"/>
        </w:rPr>
      </w:pPr>
      <w:r w:rsidRPr="003F6F85">
        <w:rPr>
          <w:rFonts w:cs="Arial"/>
          <w:sz w:val="22"/>
          <w:szCs w:val="22"/>
          <w:lang w:eastAsia="es-PE"/>
        </w:rPr>
        <w:t xml:space="preserve">Ambos </w:t>
      </w:r>
      <w:r w:rsidR="00271D9D" w:rsidRPr="003F6F85">
        <w:rPr>
          <w:rFonts w:cs="Arial"/>
          <w:sz w:val="22"/>
          <w:szCs w:val="22"/>
          <w:lang w:eastAsia="es-PE"/>
        </w:rPr>
        <w:t xml:space="preserve">documentos técnicos orientan acciones a seguir </w:t>
      </w:r>
      <w:r w:rsidRPr="003F6F85">
        <w:rPr>
          <w:rFonts w:cs="Arial"/>
          <w:sz w:val="22"/>
          <w:szCs w:val="22"/>
          <w:lang w:eastAsia="es-PE"/>
        </w:rPr>
        <w:t xml:space="preserve">en el tema de la innovación. Sin embrago </w:t>
      </w:r>
      <w:r w:rsidR="00271D9D" w:rsidRPr="003F6F85">
        <w:rPr>
          <w:rFonts w:cs="Arial"/>
          <w:sz w:val="22"/>
          <w:szCs w:val="22"/>
          <w:lang w:eastAsia="es-PE"/>
        </w:rPr>
        <w:t>deben ser coordinados, articulados</w:t>
      </w:r>
      <w:r w:rsidR="00464179" w:rsidRPr="003F6F85">
        <w:rPr>
          <w:rFonts w:cs="Arial"/>
          <w:sz w:val="22"/>
          <w:szCs w:val="22"/>
          <w:lang w:eastAsia="es-PE"/>
        </w:rPr>
        <w:t xml:space="preserve"> y priorizados</w:t>
      </w:r>
      <w:r w:rsidR="00271D9D" w:rsidRPr="003F6F85">
        <w:rPr>
          <w:rFonts w:cs="Arial"/>
          <w:sz w:val="22"/>
          <w:szCs w:val="22"/>
          <w:lang w:eastAsia="es-PE"/>
        </w:rPr>
        <w:t xml:space="preserve"> con alcances definidos por las entidades a fin de evitar duplicidad de esfuerzos </w:t>
      </w:r>
      <w:r w:rsidR="00464179" w:rsidRPr="003F6F85">
        <w:rPr>
          <w:rFonts w:cs="Arial"/>
          <w:sz w:val="22"/>
          <w:szCs w:val="22"/>
          <w:lang w:eastAsia="es-PE"/>
        </w:rPr>
        <w:t xml:space="preserve">que conlleven a un gasto innecesario y un alto costo en </w:t>
      </w:r>
      <w:r w:rsidR="00271D9D" w:rsidRPr="003F6F85">
        <w:rPr>
          <w:rFonts w:cs="Arial"/>
          <w:sz w:val="22"/>
          <w:szCs w:val="22"/>
          <w:lang w:eastAsia="es-PE"/>
        </w:rPr>
        <w:t xml:space="preserve"> concretar </w:t>
      </w:r>
      <w:r w:rsidR="00464179" w:rsidRPr="003F6F85">
        <w:rPr>
          <w:rFonts w:cs="Arial"/>
          <w:sz w:val="22"/>
          <w:szCs w:val="22"/>
          <w:lang w:eastAsia="es-PE"/>
        </w:rPr>
        <w:t xml:space="preserve">los </w:t>
      </w:r>
      <w:r w:rsidR="00271D9D" w:rsidRPr="003F6F85">
        <w:rPr>
          <w:rFonts w:cs="Arial"/>
          <w:sz w:val="22"/>
          <w:szCs w:val="22"/>
          <w:lang w:eastAsia="es-PE"/>
        </w:rPr>
        <w:t xml:space="preserve">resultados esperados. </w:t>
      </w:r>
      <w:r w:rsidR="00464179" w:rsidRPr="003F6F85">
        <w:rPr>
          <w:rFonts w:cs="Arial"/>
          <w:sz w:val="22"/>
          <w:szCs w:val="22"/>
          <w:lang w:eastAsia="es-PE"/>
        </w:rPr>
        <w:t xml:space="preserve">La presencia de </w:t>
      </w:r>
      <w:r w:rsidR="00271D9D" w:rsidRPr="003F6F85">
        <w:rPr>
          <w:rFonts w:cs="Arial"/>
          <w:sz w:val="22"/>
          <w:szCs w:val="22"/>
          <w:lang w:eastAsia="es-PE"/>
        </w:rPr>
        <w:t xml:space="preserve"> una situación ambigua en los mandatos legales, hacen que se superpongan objetivos, estrategias y acciones. Existen casos de superposición o coincidencias innecesarias que duplican innecesariamente los esfuerzos en materia de innovación en los sectores. Situación que se viene padeciendo desde años anteriores, en vista que las políticas  en innovación han sido definidas y ejercidas de una manera desarticulada y carente de coordinación</w:t>
      </w:r>
      <w:r w:rsidR="00464179" w:rsidRPr="003F6F85">
        <w:rPr>
          <w:rFonts w:cs="Arial"/>
          <w:sz w:val="22"/>
          <w:szCs w:val="22"/>
          <w:lang w:eastAsia="es-PE"/>
        </w:rPr>
        <w:t>, c</w:t>
      </w:r>
      <w:r w:rsidR="00271D9D" w:rsidRPr="003F6F85">
        <w:rPr>
          <w:rFonts w:cs="Arial"/>
          <w:sz w:val="22"/>
          <w:szCs w:val="22"/>
          <w:lang w:eastAsia="es-PE"/>
        </w:rPr>
        <w:t>omo resultado, los fondos y programas, así como su funcionamiento y los resultados esperados, no están lo suficientemente diferenciados, por lo que se hace necesario establecer los alcances de cada entidad en el tema de innovación.</w:t>
      </w:r>
    </w:p>
    <w:p w14:paraId="4499A338" w14:textId="77777777" w:rsidR="00F41A2E" w:rsidRPr="003F6F85" w:rsidRDefault="00271D9D">
      <w:pPr>
        <w:pStyle w:val="Cuerpodetexto"/>
        <w:spacing w:line="360" w:lineRule="auto"/>
        <w:ind w:left="426"/>
        <w:rPr>
          <w:rFonts w:cs="Arial"/>
          <w:sz w:val="22"/>
          <w:szCs w:val="22"/>
          <w:lang w:eastAsia="es-PE"/>
        </w:rPr>
      </w:pPr>
      <w:r w:rsidRPr="003F6F85">
        <w:rPr>
          <w:rFonts w:cs="Arial"/>
          <w:sz w:val="22"/>
          <w:szCs w:val="22"/>
          <w:lang w:eastAsia="es-PE"/>
        </w:rPr>
        <w:t xml:space="preserve"> </w:t>
      </w:r>
    </w:p>
    <w:p w14:paraId="55178691" w14:textId="77777777" w:rsidR="00F41A2E" w:rsidRPr="003F6F85" w:rsidRDefault="00271D9D" w:rsidP="00271D9D">
      <w:pPr>
        <w:pStyle w:val="Cuerpodetexto"/>
        <w:spacing w:line="360" w:lineRule="auto"/>
        <w:ind w:left="426"/>
        <w:rPr>
          <w:rFonts w:cs="Arial"/>
          <w:sz w:val="22"/>
          <w:szCs w:val="22"/>
          <w:lang w:eastAsia="es-PE"/>
        </w:rPr>
      </w:pPr>
      <w:r w:rsidRPr="003F6F85">
        <w:rPr>
          <w:rFonts w:cs="Arial"/>
          <w:sz w:val="22"/>
          <w:szCs w:val="22"/>
          <w:lang w:eastAsia="es-PE"/>
        </w:rPr>
        <w:t xml:space="preserve">En ese contexto, se plantea la elaboración de un estudio que nos permita definir los alcances de </w:t>
      </w:r>
      <w:r w:rsidR="00464179" w:rsidRPr="003F6F85">
        <w:rPr>
          <w:rFonts w:cs="Arial"/>
          <w:sz w:val="22"/>
          <w:szCs w:val="22"/>
          <w:lang w:eastAsia="es-PE"/>
        </w:rPr>
        <w:t xml:space="preserve">las </w:t>
      </w:r>
      <w:r w:rsidRPr="003F6F85">
        <w:rPr>
          <w:rFonts w:cs="Arial"/>
          <w:sz w:val="22"/>
          <w:szCs w:val="22"/>
          <w:lang w:eastAsia="es-PE"/>
        </w:rPr>
        <w:t>competencias  en materia de innovación que viene desarrollando el Consejo Nacional de Ciencia, Tecnología e Innovación tecnológica (CONCYTEC), el Ministerio de la Producción (PRODUCE), y el Instituto Naciona</w:t>
      </w:r>
      <w:r w:rsidR="00523881" w:rsidRPr="003F6F85">
        <w:rPr>
          <w:rFonts w:cs="Arial"/>
          <w:sz w:val="22"/>
          <w:szCs w:val="22"/>
          <w:lang w:eastAsia="es-PE"/>
        </w:rPr>
        <w:t xml:space="preserve">l de Innovación Agraria (INIA). Asimismo, se definirá las </w:t>
      </w:r>
      <w:r w:rsidRPr="003F6F85">
        <w:rPr>
          <w:rFonts w:cs="Arial"/>
          <w:sz w:val="22"/>
          <w:szCs w:val="22"/>
          <w:lang w:eastAsia="es-PE"/>
        </w:rPr>
        <w:t xml:space="preserve"> propuestas de  programas y acciones a desarrollar conjuntamente  en materia de innovación con los  organismos mencionados.</w:t>
      </w:r>
    </w:p>
    <w:p w14:paraId="02923FBF" w14:textId="77777777" w:rsidR="00F41A2E" w:rsidRPr="003F6F85" w:rsidRDefault="00F41A2E">
      <w:pPr>
        <w:pStyle w:val="Cuerpodetexto"/>
        <w:rPr>
          <w:rFonts w:cs="Arial"/>
          <w:sz w:val="22"/>
          <w:szCs w:val="22"/>
        </w:rPr>
      </w:pPr>
    </w:p>
    <w:p w14:paraId="3FA43869" w14:textId="77777777" w:rsidR="00F41A2E" w:rsidRPr="003F6F85" w:rsidRDefault="00271D9D">
      <w:pPr>
        <w:pStyle w:val="Encabezado1"/>
        <w:numPr>
          <w:ilvl w:val="0"/>
          <w:numId w:val="2"/>
        </w:numPr>
        <w:spacing w:line="360" w:lineRule="auto"/>
        <w:ind w:left="426"/>
        <w:rPr>
          <w:rFonts w:cs="Arial"/>
          <w:sz w:val="22"/>
          <w:szCs w:val="22"/>
        </w:rPr>
      </w:pPr>
      <w:r w:rsidRPr="003F6F85">
        <w:rPr>
          <w:rFonts w:cs="Arial"/>
          <w:sz w:val="22"/>
          <w:szCs w:val="22"/>
        </w:rPr>
        <w:t>Objetivos De La Consultoría</w:t>
      </w:r>
    </w:p>
    <w:p w14:paraId="1A14EC91" w14:textId="3D8C5E43" w:rsidR="00F41A2E" w:rsidRPr="003F6F85" w:rsidRDefault="00271D9D">
      <w:pPr>
        <w:pStyle w:val="Cuerpodetexto"/>
        <w:spacing w:line="360" w:lineRule="auto"/>
        <w:ind w:left="426"/>
        <w:rPr>
          <w:rFonts w:cs="Arial"/>
          <w:sz w:val="22"/>
          <w:szCs w:val="22"/>
          <w:lang w:eastAsia="es-PE"/>
        </w:rPr>
      </w:pPr>
      <w:bookmarkStart w:id="1" w:name="__DdeLink__228_2093817048"/>
      <w:bookmarkStart w:id="2" w:name="__DdeLink__113_698045196"/>
      <w:r w:rsidRPr="003F6F85">
        <w:rPr>
          <w:rFonts w:cs="Arial"/>
          <w:sz w:val="22"/>
          <w:szCs w:val="22"/>
          <w:lang w:eastAsia="es-PE"/>
        </w:rPr>
        <w:t xml:space="preserve">Realizar </w:t>
      </w:r>
      <w:bookmarkEnd w:id="1"/>
      <w:bookmarkEnd w:id="2"/>
      <w:r w:rsidRPr="003F6F85">
        <w:rPr>
          <w:rFonts w:cs="Arial"/>
          <w:sz w:val="22"/>
          <w:szCs w:val="22"/>
          <w:lang w:eastAsia="es-PE"/>
        </w:rPr>
        <w:t>una consultoría para el</w:t>
      </w:r>
      <w:bookmarkStart w:id="3" w:name="__DdeLink__120_1575691079"/>
      <w:r w:rsidRPr="003F6F85">
        <w:rPr>
          <w:rFonts w:cs="Arial"/>
          <w:sz w:val="22"/>
          <w:szCs w:val="22"/>
          <w:lang w:eastAsia="es-PE"/>
        </w:rPr>
        <w:t xml:space="preserve"> estudio del marco legal, identificación de las etapas del  proceso de innovación, revisar experiencias relevantes sobre normas y  procesos de innovación en otros países, a fin de definir roles, identif</w:t>
      </w:r>
      <w:r w:rsidR="000D6FC5">
        <w:rPr>
          <w:rFonts w:cs="Arial"/>
          <w:sz w:val="22"/>
          <w:szCs w:val="22"/>
          <w:lang w:eastAsia="es-PE"/>
        </w:rPr>
        <w:t xml:space="preserve">icación de </w:t>
      </w:r>
      <w:r w:rsidRPr="003F6F85">
        <w:rPr>
          <w:rFonts w:cs="Arial"/>
          <w:sz w:val="22"/>
          <w:szCs w:val="22"/>
          <w:lang w:eastAsia="es-PE"/>
        </w:rPr>
        <w:t xml:space="preserve"> programas específicos </w:t>
      </w:r>
      <w:r w:rsidR="000D6FC5" w:rsidRPr="003F6F85">
        <w:rPr>
          <w:rFonts w:cs="Arial"/>
          <w:sz w:val="22"/>
          <w:szCs w:val="22"/>
          <w:lang w:eastAsia="es-PE"/>
        </w:rPr>
        <w:t xml:space="preserve">conjuntos </w:t>
      </w:r>
      <w:r w:rsidRPr="003F6F85">
        <w:rPr>
          <w:rFonts w:cs="Arial"/>
          <w:sz w:val="22"/>
          <w:szCs w:val="22"/>
          <w:lang w:eastAsia="es-PE"/>
        </w:rPr>
        <w:t>para potenciar la innovación nacional, optimizando los recursos económicos y humanos</w:t>
      </w:r>
      <w:bookmarkEnd w:id="3"/>
      <w:r w:rsidRPr="003F6F85">
        <w:rPr>
          <w:rFonts w:cs="Arial"/>
          <w:sz w:val="22"/>
          <w:szCs w:val="22"/>
          <w:lang w:eastAsia="es-PE"/>
        </w:rPr>
        <w:t>.</w:t>
      </w:r>
    </w:p>
    <w:p w14:paraId="2FC427AE" w14:textId="77777777" w:rsidR="00F41A2E" w:rsidRPr="003F6F85" w:rsidRDefault="00271D9D">
      <w:pPr>
        <w:pStyle w:val="Encabezado1"/>
        <w:numPr>
          <w:ilvl w:val="0"/>
          <w:numId w:val="2"/>
        </w:numPr>
        <w:spacing w:line="360" w:lineRule="auto"/>
        <w:ind w:left="426"/>
        <w:rPr>
          <w:rFonts w:cs="Arial"/>
          <w:sz w:val="22"/>
          <w:szCs w:val="22"/>
        </w:rPr>
      </w:pPr>
      <w:r w:rsidRPr="003F6F85">
        <w:rPr>
          <w:rFonts w:cs="Arial"/>
          <w:sz w:val="22"/>
          <w:szCs w:val="22"/>
        </w:rPr>
        <w:t xml:space="preserve">Productos </w:t>
      </w:r>
    </w:p>
    <w:p w14:paraId="1333101C" w14:textId="77777777" w:rsidR="00F41A2E" w:rsidRPr="003F6F85" w:rsidRDefault="00271D9D">
      <w:pPr>
        <w:pStyle w:val="Cuerpodetexto"/>
        <w:ind w:firstLine="360"/>
        <w:rPr>
          <w:rFonts w:cs="Arial"/>
          <w:color w:val="000000"/>
          <w:sz w:val="22"/>
          <w:szCs w:val="22"/>
          <w:lang w:val="es-ES"/>
        </w:rPr>
      </w:pPr>
      <w:r w:rsidRPr="003F6F85">
        <w:rPr>
          <w:rFonts w:cs="Arial"/>
          <w:color w:val="000000"/>
          <w:sz w:val="22"/>
          <w:szCs w:val="22"/>
          <w:lang w:val="es-ES"/>
        </w:rPr>
        <w:t>Los productos a ser entregados por la consultoría son:</w:t>
      </w:r>
    </w:p>
    <w:p w14:paraId="28FDCA1B" w14:textId="77777777" w:rsidR="00F41A2E" w:rsidRPr="003F6F85" w:rsidRDefault="00F41A2E">
      <w:pPr>
        <w:pStyle w:val="Cuerpodetexto"/>
        <w:rPr>
          <w:rFonts w:cs="Arial"/>
          <w:sz w:val="22"/>
          <w:szCs w:val="22"/>
        </w:rPr>
      </w:pPr>
    </w:p>
    <w:p w14:paraId="4D62BC9E" w14:textId="77777777" w:rsidR="00605242" w:rsidRDefault="00605242" w:rsidP="00605242">
      <w:pPr>
        <w:pStyle w:val="Prrafodelista"/>
        <w:spacing w:after="200" w:line="360" w:lineRule="auto"/>
        <w:ind w:left="360"/>
        <w:rPr>
          <w:rFonts w:ascii="Arial" w:hAnsi="Arial" w:cs="Arial"/>
          <w:b/>
          <w:color w:val="000000"/>
          <w:sz w:val="22"/>
          <w:szCs w:val="22"/>
          <w:u w:val="single"/>
          <w:lang w:val="es-ES"/>
        </w:rPr>
      </w:pPr>
      <w:r w:rsidRPr="00D6492E">
        <w:rPr>
          <w:rFonts w:ascii="Arial" w:hAnsi="Arial" w:cs="Arial"/>
          <w:b/>
          <w:color w:val="000000"/>
          <w:sz w:val="22"/>
          <w:szCs w:val="22"/>
          <w:u w:val="single"/>
          <w:lang w:val="es-ES"/>
        </w:rPr>
        <w:lastRenderedPageBreak/>
        <w:t xml:space="preserve">Plan de trabajo </w:t>
      </w:r>
    </w:p>
    <w:p w14:paraId="5FEAE5D1" w14:textId="77777777" w:rsidR="00605242" w:rsidRPr="00D6492E" w:rsidRDefault="00605242" w:rsidP="00605242">
      <w:pPr>
        <w:pStyle w:val="Prrafodelista"/>
        <w:spacing w:after="200" w:line="360" w:lineRule="auto"/>
        <w:ind w:left="360"/>
        <w:rPr>
          <w:rFonts w:ascii="Arial" w:hAnsi="Arial" w:cs="Arial"/>
          <w:b/>
          <w:color w:val="000000"/>
          <w:sz w:val="22"/>
          <w:szCs w:val="22"/>
          <w:u w:val="single"/>
          <w:lang w:val="es-ES"/>
        </w:rPr>
      </w:pPr>
    </w:p>
    <w:p w14:paraId="517F7CC2" w14:textId="77777777" w:rsidR="00605242" w:rsidRPr="00D6492E" w:rsidRDefault="00605242" w:rsidP="00605242">
      <w:pPr>
        <w:pStyle w:val="Prrafodelista"/>
        <w:spacing w:after="200" w:line="360" w:lineRule="auto"/>
        <w:ind w:left="360"/>
        <w:rPr>
          <w:rFonts w:ascii="Arial" w:hAnsi="Arial" w:cs="Arial"/>
          <w:color w:val="000000"/>
          <w:sz w:val="22"/>
          <w:szCs w:val="22"/>
          <w:lang w:val="es-ES"/>
        </w:rPr>
      </w:pPr>
      <w:r w:rsidRPr="00D6492E">
        <w:rPr>
          <w:rFonts w:ascii="Arial" w:hAnsi="Arial" w:cs="Arial"/>
          <w:color w:val="000000"/>
          <w:sz w:val="22"/>
          <w:szCs w:val="22"/>
          <w:lang w:val="es-ES"/>
        </w:rPr>
        <w:t>Plan de trabajo que contenga las estrategias para lograr el objetivo de la consultoría, este deberá incluir la descripción detallada del propósito, la naturaleza, la metodología, los procesos, los protocolos y las herramientas para la recolección estandarizada de información (encuestas, entrevistas, cuestionarios, entre otros), así como la propuesta de la metodología para el levantamiento de información</w:t>
      </w:r>
      <w:r>
        <w:rPr>
          <w:rFonts w:ascii="Arial" w:hAnsi="Arial" w:cs="Arial"/>
          <w:color w:val="000000"/>
          <w:sz w:val="22"/>
          <w:szCs w:val="22"/>
          <w:lang w:val="es-ES"/>
        </w:rPr>
        <w:t>.</w:t>
      </w:r>
    </w:p>
    <w:p w14:paraId="2B3F2FAC" w14:textId="77777777" w:rsidR="00F41A2E" w:rsidRPr="003F6F85" w:rsidRDefault="00271D9D">
      <w:pPr>
        <w:pStyle w:val="Cuerpodetexto"/>
        <w:ind w:left="426"/>
        <w:rPr>
          <w:rFonts w:cs="Arial"/>
          <w:color w:val="000000"/>
          <w:sz w:val="22"/>
          <w:szCs w:val="22"/>
          <w:lang w:val="es-ES"/>
        </w:rPr>
      </w:pPr>
      <w:r w:rsidRPr="003F6F85">
        <w:rPr>
          <w:rFonts w:cs="Arial"/>
          <w:b/>
          <w:color w:val="000000"/>
          <w:sz w:val="22"/>
          <w:szCs w:val="22"/>
          <w:u w:val="single"/>
          <w:lang w:val="es-ES"/>
        </w:rPr>
        <w:t>Primer Informe</w:t>
      </w:r>
      <w:r w:rsidRPr="003F6F85">
        <w:rPr>
          <w:rFonts w:cs="Arial"/>
          <w:color w:val="000000"/>
          <w:sz w:val="22"/>
          <w:szCs w:val="22"/>
          <w:lang w:val="es-ES"/>
        </w:rPr>
        <w:t xml:space="preserve"> </w:t>
      </w:r>
    </w:p>
    <w:p w14:paraId="3214A65D" w14:textId="77777777" w:rsidR="00F41A2E" w:rsidRPr="003F6F85" w:rsidRDefault="00F41A2E">
      <w:pPr>
        <w:pStyle w:val="Cuerpodetexto"/>
        <w:rPr>
          <w:rFonts w:cs="Arial"/>
          <w:sz w:val="22"/>
          <w:szCs w:val="22"/>
        </w:rPr>
      </w:pPr>
    </w:p>
    <w:p w14:paraId="5D3EFF32" w14:textId="77777777" w:rsidR="00F41A2E" w:rsidRPr="003F6F85" w:rsidRDefault="00271D9D">
      <w:pPr>
        <w:pStyle w:val="Cuerpodetexto"/>
        <w:spacing w:line="360" w:lineRule="auto"/>
        <w:ind w:left="426"/>
        <w:rPr>
          <w:rFonts w:cs="Arial"/>
          <w:color w:val="000000"/>
          <w:sz w:val="22"/>
          <w:szCs w:val="22"/>
          <w:lang w:val="es-ES"/>
        </w:rPr>
      </w:pPr>
      <w:r w:rsidRPr="003F6F85">
        <w:rPr>
          <w:rFonts w:cs="Arial"/>
          <w:color w:val="000000"/>
          <w:sz w:val="22"/>
          <w:szCs w:val="22"/>
          <w:lang w:val="es-ES"/>
        </w:rPr>
        <w:t xml:space="preserve">Que contenga un diagnóstico basado en  la revisión normativa y técnica (programas, acciones y actividades) del CONCYTEC, PRODUCE y el INIA, determinando las coincidencias y diferencias,   asimismo se identifique las etapas </w:t>
      </w:r>
      <w:r w:rsidR="00523881" w:rsidRPr="003F6F85">
        <w:rPr>
          <w:rFonts w:cs="Arial"/>
          <w:color w:val="000000"/>
          <w:sz w:val="22"/>
          <w:szCs w:val="22"/>
          <w:lang w:val="es-ES"/>
        </w:rPr>
        <w:t xml:space="preserve">del </w:t>
      </w:r>
      <w:r w:rsidRPr="003F6F85">
        <w:rPr>
          <w:rFonts w:cs="Arial"/>
          <w:color w:val="000000"/>
          <w:sz w:val="22"/>
          <w:szCs w:val="22"/>
          <w:lang w:val="es-ES"/>
        </w:rPr>
        <w:t xml:space="preserve">proceso </w:t>
      </w:r>
      <w:r w:rsidR="00523881" w:rsidRPr="003F6F85">
        <w:rPr>
          <w:rFonts w:cs="Arial"/>
          <w:color w:val="000000"/>
          <w:sz w:val="22"/>
          <w:szCs w:val="22"/>
          <w:lang w:val="es-ES"/>
        </w:rPr>
        <w:t xml:space="preserve">innovador </w:t>
      </w:r>
      <w:r w:rsidR="00845722" w:rsidRPr="003F6F85">
        <w:rPr>
          <w:rFonts w:cs="Arial"/>
          <w:color w:val="000000"/>
          <w:sz w:val="22"/>
          <w:szCs w:val="22"/>
          <w:lang w:val="es-ES"/>
        </w:rPr>
        <w:t>e</w:t>
      </w:r>
      <w:r w:rsidRPr="003F6F85">
        <w:rPr>
          <w:rFonts w:cs="Arial"/>
          <w:color w:val="000000"/>
          <w:sz w:val="22"/>
          <w:szCs w:val="22"/>
          <w:lang w:val="es-ES"/>
        </w:rPr>
        <w:t xml:space="preserve">n las instituciones analizadas. </w:t>
      </w:r>
    </w:p>
    <w:p w14:paraId="54D110F5" w14:textId="72CBA3C1" w:rsidR="00777280" w:rsidRPr="003F6F85" w:rsidRDefault="000D6FC5">
      <w:pPr>
        <w:pStyle w:val="Cuerpodetexto"/>
        <w:spacing w:line="360" w:lineRule="auto"/>
        <w:ind w:left="426"/>
        <w:rPr>
          <w:rFonts w:cs="Arial"/>
          <w:color w:val="000000"/>
          <w:sz w:val="22"/>
          <w:szCs w:val="22"/>
          <w:lang w:val="es-ES"/>
        </w:rPr>
      </w:pPr>
      <w:r>
        <w:rPr>
          <w:rFonts w:cs="Arial"/>
          <w:color w:val="000000"/>
          <w:sz w:val="22"/>
          <w:szCs w:val="22"/>
          <w:lang w:val="es-ES"/>
        </w:rPr>
        <w:t>Identificar las fases del</w:t>
      </w:r>
      <w:r w:rsidR="00777280" w:rsidRPr="003F6F85">
        <w:rPr>
          <w:rFonts w:cs="Arial"/>
          <w:color w:val="000000"/>
          <w:sz w:val="22"/>
          <w:szCs w:val="22"/>
          <w:lang w:val="es-ES"/>
        </w:rPr>
        <w:t xml:space="preserve"> proceso de innovación </w:t>
      </w:r>
      <w:r>
        <w:rPr>
          <w:rFonts w:cs="Arial"/>
          <w:color w:val="000000"/>
          <w:sz w:val="22"/>
          <w:szCs w:val="22"/>
          <w:lang w:val="es-ES"/>
        </w:rPr>
        <w:t xml:space="preserve">que son abordadas por los programas de las </w:t>
      </w:r>
      <w:r w:rsidR="00777280" w:rsidRPr="003F6F85">
        <w:rPr>
          <w:rFonts w:cs="Arial"/>
          <w:color w:val="000000"/>
          <w:sz w:val="22"/>
          <w:szCs w:val="22"/>
          <w:lang w:val="es-ES"/>
        </w:rPr>
        <w:t xml:space="preserve"> entidades involucradas, identificando duplicidades, acciones compartidas y </w:t>
      </w:r>
      <w:proofErr w:type="gramStart"/>
      <w:r w:rsidR="00DE60BF" w:rsidRPr="003F6F85">
        <w:rPr>
          <w:rFonts w:cs="Arial"/>
          <w:color w:val="000000"/>
          <w:sz w:val="22"/>
          <w:szCs w:val="22"/>
          <w:lang w:val="es-ES"/>
        </w:rPr>
        <w:t>vacíos</w:t>
      </w:r>
      <w:proofErr w:type="gramEnd"/>
      <w:r w:rsidR="00777280" w:rsidRPr="003F6F85">
        <w:rPr>
          <w:rFonts w:cs="Arial"/>
          <w:color w:val="000000"/>
          <w:sz w:val="22"/>
          <w:szCs w:val="22"/>
          <w:lang w:val="es-ES"/>
        </w:rPr>
        <w:t xml:space="preserve">. </w:t>
      </w:r>
    </w:p>
    <w:p w14:paraId="73846124" w14:textId="486B480B" w:rsidR="00F41A2E" w:rsidRPr="003F6F85" w:rsidRDefault="00271D9D">
      <w:pPr>
        <w:pStyle w:val="Cuerpodetexto"/>
        <w:spacing w:line="360" w:lineRule="auto"/>
        <w:ind w:left="426"/>
        <w:rPr>
          <w:rFonts w:cs="Arial"/>
          <w:color w:val="000000"/>
          <w:sz w:val="22"/>
          <w:szCs w:val="22"/>
          <w:lang w:val="es-ES"/>
        </w:rPr>
      </w:pPr>
      <w:r w:rsidRPr="003F6F85">
        <w:rPr>
          <w:rFonts w:cs="Arial"/>
          <w:color w:val="000000"/>
          <w:sz w:val="22"/>
          <w:szCs w:val="22"/>
          <w:lang w:val="es-ES"/>
        </w:rPr>
        <w:t>Asimismo revisar  experiencias de otros países, c</w:t>
      </w:r>
      <w:r w:rsidR="000D6FC5">
        <w:rPr>
          <w:rFonts w:cs="Arial"/>
          <w:color w:val="000000"/>
          <w:sz w:val="22"/>
          <w:szCs w:val="22"/>
          <w:lang w:val="es-ES"/>
        </w:rPr>
        <w:t>omo</w:t>
      </w:r>
      <w:r w:rsidRPr="003F6F85">
        <w:rPr>
          <w:rFonts w:cs="Arial"/>
          <w:color w:val="000000"/>
          <w:sz w:val="22"/>
          <w:szCs w:val="22"/>
          <w:lang w:val="es-ES"/>
        </w:rPr>
        <w:t xml:space="preserve"> Chile, Argentina, México, Finlandia y otros que permita realizar comparaciones en la actuación </w:t>
      </w:r>
      <w:r w:rsidR="000D6FC5">
        <w:rPr>
          <w:rFonts w:cs="Arial"/>
          <w:color w:val="000000"/>
          <w:sz w:val="22"/>
          <w:szCs w:val="22"/>
          <w:lang w:val="es-ES"/>
        </w:rPr>
        <w:t xml:space="preserve">y coordinación </w:t>
      </w:r>
      <w:r w:rsidRPr="003F6F85">
        <w:rPr>
          <w:rFonts w:cs="Arial"/>
          <w:color w:val="000000"/>
          <w:sz w:val="22"/>
          <w:szCs w:val="22"/>
          <w:lang w:val="es-ES"/>
        </w:rPr>
        <w:t>de las entidades del sector público en materia de innovación</w:t>
      </w:r>
      <w:r w:rsidR="008C0D66" w:rsidRPr="003F6F85">
        <w:rPr>
          <w:rFonts w:cs="Arial"/>
          <w:color w:val="000000"/>
          <w:sz w:val="22"/>
          <w:szCs w:val="22"/>
          <w:lang w:val="es-ES"/>
        </w:rPr>
        <w:t>.</w:t>
      </w:r>
      <w:r w:rsidRPr="003F6F85">
        <w:rPr>
          <w:rFonts w:cs="Arial"/>
          <w:color w:val="000000"/>
          <w:sz w:val="22"/>
          <w:szCs w:val="22"/>
          <w:lang w:val="es-ES"/>
        </w:rPr>
        <w:t xml:space="preserve">  </w:t>
      </w:r>
    </w:p>
    <w:p w14:paraId="388F8FA0" w14:textId="77777777" w:rsidR="00F41A2E" w:rsidRPr="003F6F85" w:rsidRDefault="00271D9D">
      <w:pPr>
        <w:pStyle w:val="Cuerpodetexto"/>
        <w:spacing w:line="360" w:lineRule="auto"/>
        <w:ind w:left="426"/>
        <w:rPr>
          <w:rFonts w:cs="Arial"/>
          <w:color w:val="000000"/>
          <w:sz w:val="22"/>
          <w:szCs w:val="22"/>
          <w:shd w:val="clear" w:color="auto" w:fill="FFFFFF"/>
          <w:lang w:val="es-ES"/>
        </w:rPr>
      </w:pPr>
      <w:r w:rsidRPr="003F6F85">
        <w:rPr>
          <w:rFonts w:cs="Arial"/>
          <w:color w:val="000000"/>
          <w:sz w:val="22"/>
          <w:szCs w:val="22"/>
          <w:lang w:val="es-ES"/>
        </w:rPr>
        <w:t xml:space="preserve">Se adjuntará el informe </w:t>
      </w:r>
      <w:r w:rsidRPr="003F6F85">
        <w:rPr>
          <w:rFonts w:cs="Arial"/>
          <w:color w:val="000000"/>
          <w:sz w:val="22"/>
          <w:szCs w:val="22"/>
          <w:shd w:val="clear" w:color="auto" w:fill="FFFFFF"/>
          <w:lang w:val="es-ES"/>
        </w:rPr>
        <w:t>resumen de las actividades de entrevistas con los funcionarios de las instituciones, detallando: asistentes, participación, desarrollo, comentarios y recomendaciones.</w:t>
      </w:r>
    </w:p>
    <w:p w14:paraId="7685B62D" w14:textId="77777777" w:rsidR="00F41A2E" w:rsidRPr="003F6F85" w:rsidRDefault="00F41A2E">
      <w:pPr>
        <w:pStyle w:val="Cuerpodetexto"/>
        <w:rPr>
          <w:rFonts w:cs="Arial"/>
          <w:sz w:val="22"/>
          <w:szCs w:val="22"/>
        </w:rPr>
      </w:pPr>
    </w:p>
    <w:p w14:paraId="02AAE060" w14:textId="77777777" w:rsidR="00F41A2E" w:rsidRPr="003F6F85" w:rsidRDefault="00271D9D">
      <w:pPr>
        <w:pStyle w:val="Cuerpodetexto"/>
        <w:ind w:firstLine="426"/>
        <w:rPr>
          <w:rFonts w:cs="Arial"/>
          <w:b/>
          <w:color w:val="000000"/>
          <w:sz w:val="22"/>
          <w:szCs w:val="22"/>
          <w:u w:val="single"/>
          <w:lang w:val="es-ES"/>
        </w:rPr>
      </w:pPr>
      <w:r w:rsidRPr="003F6F85">
        <w:rPr>
          <w:rFonts w:cs="Arial"/>
          <w:b/>
          <w:color w:val="000000"/>
          <w:sz w:val="22"/>
          <w:szCs w:val="22"/>
          <w:u w:val="single"/>
          <w:lang w:val="es-ES"/>
        </w:rPr>
        <w:t xml:space="preserve">Segundo Informe </w:t>
      </w:r>
    </w:p>
    <w:p w14:paraId="706E7872" w14:textId="77777777" w:rsidR="00464179" w:rsidRPr="003F6F85" w:rsidRDefault="00271D9D">
      <w:pPr>
        <w:pStyle w:val="Cuerpodetexto"/>
        <w:spacing w:line="360" w:lineRule="auto"/>
        <w:ind w:left="360"/>
        <w:rPr>
          <w:rFonts w:cs="Arial"/>
          <w:color w:val="000000"/>
          <w:sz w:val="22"/>
          <w:szCs w:val="22"/>
          <w:lang w:val="es-ES"/>
        </w:rPr>
      </w:pPr>
      <w:r w:rsidRPr="003F6F85">
        <w:rPr>
          <w:rFonts w:cs="Arial"/>
          <w:color w:val="000000"/>
          <w:sz w:val="22"/>
          <w:szCs w:val="22"/>
          <w:lang w:val="es-ES"/>
        </w:rPr>
        <w:t xml:space="preserve">Sobre la base de lo anterior presentar una </w:t>
      </w:r>
      <w:r w:rsidR="00464179" w:rsidRPr="003F6F85">
        <w:rPr>
          <w:rFonts w:cs="Arial"/>
          <w:color w:val="000000"/>
          <w:sz w:val="22"/>
          <w:szCs w:val="22"/>
          <w:lang w:val="es-ES"/>
        </w:rPr>
        <w:t xml:space="preserve">primera </w:t>
      </w:r>
      <w:r w:rsidRPr="003F6F85">
        <w:rPr>
          <w:rFonts w:cs="Arial"/>
          <w:color w:val="000000"/>
          <w:sz w:val="22"/>
          <w:szCs w:val="22"/>
          <w:lang w:val="es-ES"/>
        </w:rPr>
        <w:t xml:space="preserve">propuesta </w:t>
      </w:r>
      <w:r w:rsidR="00464179" w:rsidRPr="003F6F85">
        <w:rPr>
          <w:rFonts w:cs="Arial"/>
          <w:color w:val="000000"/>
          <w:sz w:val="22"/>
          <w:szCs w:val="22"/>
          <w:lang w:val="es-ES"/>
        </w:rPr>
        <w:t xml:space="preserve">sustentada </w:t>
      </w:r>
      <w:r w:rsidRPr="003F6F85">
        <w:rPr>
          <w:rFonts w:cs="Arial"/>
          <w:color w:val="000000"/>
          <w:sz w:val="22"/>
          <w:szCs w:val="22"/>
          <w:lang w:val="es-ES"/>
        </w:rPr>
        <w:t xml:space="preserve">que delimite las competencias en la actuación de cada organismo en materia de innovación, </w:t>
      </w:r>
      <w:r w:rsidR="00464179" w:rsidRPr="003F6F85">
        <w:rPr>
          <w:rFonts w:cs="Arial"/>
          <w:color w:val="000000"/>
          <w:sz w:val="22"/>
          <w:szCs w:val="22"/>
          <w:lang w:val="es-ES"/>
        </w:rPr>
        <w:t xml:space="preserve">así como una propuesta  de </w:t>
      </w:r>
      <w:r w:rsidRPr="003F6F85">
        <w:rPr>
          <w:rFonts w:cs="Arial"/>
          <w:color w:val="000000"/>
          <w:sz w:val="22"/>
          <w:szCs w:val="22"/>
          <w:lang w:val="es-ES"/>
        </w:rPr>
        <w:t xml:space="preserve">programas y acciones compartidas </w:t>
      </w:r>
      <w:r w:rsidR="00464179" w:rsidRPr="003F6F85">
        <w:rPr>
          <w:rFonts w:cs="Arial"/>
          <w:color w:val="000000"/>
          <w:sz w:val="22"/>
          <w:szCs w:val="22"/>
          <w:lang w:val="es-ES"/>
        </w:rPr>
        <w:t xml:space="preserve">a desarrollar con los organismos involucrados, así como propuesta de </w:t>
      </w:r>
      <w:r w:rsidRPr="003F6F85">
        <w:rPr>
          <w:rFonts w:cs="Arial"/>
          <w:color w:val="000000"/>
          <w:sz w:val="22"/>
          <w:szCs w:val="22"/>
          <w:lang w:val="es-ES"/>
        </w:rPr>
        <w:t xml:space="preserve">mecanismos de articulación, coordinación y priorización. </w:t>
      </w:r>
    </w:p>
    <w:p w14:paraId="48C9978E" w14:textId="77777777" w:rsidR="00F41A2E" w:rsidRPr="003F6F85" w:rsidRDefault="00F41A2E">
      <w:pPr>
        <w:pStyle w:val="Cuerpodetexto"/>
        <w:rPr>
          <w:rFonts w:cs="Arial"/>
          <w:sz w:val="22"/>
          <w:szCs w:val="22"/>
          <w:shd w:val="clear" w:color="auto" w:fill="FFFFFF"/>
        </w:rPr>
      </w:pPr>
    </w:p>
    <w:p w14:paraId="78C7F933" w14:textId="5538B5D6" w:rsidR="00F41A2E" w:rsidRPr="003F6F85" w:rsidRDefault="00BF0C1B">
      <w:pPr>
        <w:pStyle w:val="Cuerpodetexto"/>
        <w:ind w:firstLine="360"/>
        <w:rPr>
          <w:rFonts w:cs="Arial"/>
          <w:b/>
          <w:color w:val="000000"/>
          <w:sz w:val="22"/>
          <w:szCs w:val="22"/>
          <w:u w:val="single"/>
          <w:lang w:val="es-ES"/>
        </w:rPr>
      </w:pPr>
      <w:r>
        <w:rPr>
          <w:rFonts w:cs="Arial"/>
          <w:b/>
          <w:color w:val="000000"/>
          <w:sz w:val="22"/>
          <w:szCs w:val="22"/>
          <w:u w:val="single"/>
          <w:lang w:val="es-ES"/>
        </w:rPr>
        <w:t>Informe final</w:t>
      </w:r>
    </w:p>
    <w:p w14:paraId="2AB018D5" w14:textId="77777777" w:rsidR="00464179" w:rsidRPr="003F6F85" w:rsidRDefault="00271D9D" w:rsidP="00464179">
      <w:pPr>
        <w:pStyle w:val="Cuerpodetexto"/>
        <w:spacing w:line="360" w:lineRule="auto"/>
        <w:ind w:left="360"/>
        <w:rPr>
          <w:rFonts w:cs="Arial"/>
          <w:color w:val="000000"/>
          <w:sz w:val="22"/>
          <w:szCs w:val="22"/>
          <w:lang w:val="es-ES"/>
        </w:rPr>
      </w:pPr>
      <w:r w:rsidRPr="003F6F85">
        <w:rPr>
          <w:rFonts w:cs="Arial"/>
          <w:color w:val="000000"/>
          <w:sz w:val="22"/>
          <w:szCs w:val="22"/>
          <w:lang w:val="es-ES"/>
        </w:rPr>
        <w:t>Que contenga la propuesta de  marco legal</w:t>
      </w:r>
      <w:r w:rsidR="00464179" w:rsidRPr="003F6F85">
        <w:rPr>
          <w:rFonts w:cs="Arial"/>
          <w:color w:val="000000"/>
          <w:sz w:val="22"/>
          <w:szCs w:val="22"/>
          <w:lang w:val="es-ES"/>
        </w:rPr>
        <w:t xml:space="preserve"> </w:t>
      </w:r>
      <w:r w:rsidR="008C0D66" w:rsidRPr="003F6F85">
        <w:rPr>
          <w:rFonts w:cs="Arial"/>
          <w:color w:val="000000"/>
          <w:sz w:val="22"/>
          <w:szCs w:val="22"/>
          <w:lang w:val="es-ES"/>
        </w:rPr>
        <w:t xml:space="preserve">sustentado sobre </w:t>
      </w:r>
      <w:r w:rsidR="00464179" w:rsidRPr="003F6F85">
        <w:rPr>
          <w:rFonts w:cs="Arial"/>
          <w:color w:val="000000"/>
          <w:sz w:val="22"/>
          <w:szCs w:val="22"/>
          <w:lang w:val="es-ES"/>
        </w:rPr>
        <w:t>los</w:t>
      </w:r>
      <w:r w:rsidRPr="003F6F85">
        <w:rPr>
          <w:rFonts w:cs="Arial"/>
          <w:color w:val="000000"/>
          <w:sz w:val="22"/>
          <w:szCs w:val="22"/>
          <w:lang w:val="es-ES"/>
        </w:rPr>
        <w:t xml:space="preserve"> alcance</w:t>
      </w:r>
      <w:r w:rsidR="00464179" w:rsidRPr="003F6F85">
        <w:rPr>
          <w:rFonts w:cs="Arial"/>
          <w:color w:val="000000"/>
          <w:sz w:val="22"/>
          <w:szCs w:val="22"/>
          <w:lang w:val="es-ES"/>
        </w:rPr>
        <w:t xml:space="preserve">s o </w:t>
      </w:r>
      <w:r w:rsidRPr="003F6F85">
        <w:rPr>
          <w:rFonts w:cs="Arial"/>
          <w:color w:val="000000"/>
          <w:sz w:val="22"/>
          <w:szCs w:val="22"/>
          <w:lang w:val="es-ES"/>
        </w:rPr>
        <w:t xml:space="preserve"> competencias</w:t>
      </w:r>
      <w:r w:rsidR="00464179" w:rsidRPr="003F6F85">
        <w:rPr>
          <w:rFonts w:cs="Arial"/>
          <w:color w:val="000000"/>
          <w:sz w:val="22"/>
          <w:szCs w:val="22"/>
          <w:lang w:val="es-ES"/>
        </w:rPr>
        <w:t xml:space="preserve"> de los organismos involucrados</w:t>
      </w:r>
      <w:r w:rsidRPr="003F6F85">
        <w:rPr>
          <w:rFonts w:cs="Arial"/>
          <w:color w:val="000000"/>
          <w:sz w:val="22"/>
          <w:szCs w:val="22"/>
          <w:lang w:val="es-ES"/>
        </w:rPr>
        <w:t xml:space="preserve">, así como </w:t>
      </w:r>
      <w:r w:rsidR="00464179" w:rsidRPr="003F6F85">
        <w:rPr>
          <w:rFonts w:cs="Arial"/>
          <w:color w:val="000000"/>
          <w:sz w:val="22"/>
          <w:szCs w:val="22"/>
          <w:lang w:val="es-ES"/>
        </w:rPr>
        <w:t xml:space="preserve">un Plan de Trabajo de </w:t>
      </w:r>
      <w:r w:rsidRPr="003F6F85">
        <w:rPr>
          <w:rFonts w:cs="Arial"/>
          <w:color w:val="000000"/>
          <w:sz w:val="22"/>
          <w:szCs w:val="22"/>
          <w:lang w:val="es-ES"/>
        </w:rPr>
        <w:t>programas</w:t>
      </w:r>
      <w:r w:rsidR="00464179" w:rsidRPr="003F6F85">
        <w:rPr>
          <w:rFonts w:cs="Arial"/>
          <w:color w:val="000000"/>
          <w:sz w:val="22"/>
          <w:szCs w:val="22"/>
          <w:lang w:val="es-ES"/>
        </w:rPr>
        <w:t>, acciones</w:t>
      </w:r>
      <w:r w:rsidRPr="003F6F85">
        <w:rPr>
          <w:rFonts w:cs="Arial"/>
          <w:color w:val="000000"/>
          <w:sz w:val="22"/>
          <w:szCs w:val="22"/>
          <w:lang w:val="es-ES"/>
        </w:rPr>
        <w:t xml:space="preserve"> u otras </w:t>
      </w:r>
      <w:r w:rsidR="00464179" w:rsidRPr="003F6F85">
        <w:rPr>
          <w:rFonts w:cs="Arial"/>
          <w:color w:val="000000"/>
          <w:sz w:val="22"/>
          <w:szCs w:val="22"/>
          <w:lang w:val="es-ES"/>
        </w:rPr>
        <w:t xml:space="preserve">a </w:t>
      </w:r>
      <w:r w:rsidRPr="003F6F85">
        <w:rPr>
          <w:rFonts w:cs="Arial"/>
          <w:color w:val="000000"/>
          <w:sz w:val="22"/>
          <w:szCs w:val="22"/>
          <w:lang w:val="es-ES"/>
        </w:rPr>
        <w:t>implementa</w:t>
      </w:r>
      <w:r w:rsidR="00464179" w:rsidRPr="003F6F85">
        <w:rPr>
          <w:rFonts w:cs="Arial"/>
          <w:color w:val="000000"/>
          <w:sz w:val="22"/>
          <w:szCs w:val="22"/>
          <w:lang w:val="es-ES"/>
        </w:rPr>
        <w:t>r</w:t>
      </w:r>
      <w:r w:rsidRPr="003F6F85">
        <w:rPr>
          <w:rFonts w:cs="Arial"/>
          <w:color w:val="000000"/>
          <w:sz w:val="22"/>
          <w:szCs w:val="22"/>
          <w:lang w:val="es-ES"/>
        </w:rPr>
        <w:t xml:space="preserve"> conjunta</w:t>
      </w:r>
      <w:r w:rsidR="00464179" w:rsidRPr="003F6F85">
        <w:rPr>
          <w:rFonts w:cs="Arial"/>
          <w:color w:val="000000"/>
          <w:sz w:val="22"/>
          <w:szCs w:val="22"/>
          <w:lang w:val="es-ES"/>
        </w:rPr>
        <w:t>mente</w:t>
      </w:r>
      <w:r w:rsidRPr="003F6F85">
        <w:rPr>
          <w:rFonts w:cs="Arial"/>
          <w:color w:val="000000"/>
          <w:sz w:val="22"/>
          <w:szCs w:val="22"/>
          <w:lang w:val="es-ES"/>
        </w:rPr>
        <w:t xml:space="preserve"> con las entidades involucradas en el tema de innovación.</w:t>
      </w:r>
    </w:p>
    <w:p w14:paraId="3A28C4BA" w14:textId="77777777" w:rsidR="00C234BA" w:rsidRPr="003F6F85" w:rsidRDefault="00C234BA" w:rsidP="00C234BA">
      <w:pPr>
        <w:pStyle w:val="Cuerpodetexto"/>
        <w:spacing w:line="360" w:lineRule="auto"/>
        <w:ind w:left="360"/>
        <w:rPr>
          <w:rFonts w:cs="Arial"/>
          <w:smallCaps/>
          <w:color w:val="000000"/>
          <w:sz w:val="22"/>
          <w:szCs w:val="22"/>
          <w:lang w:val="es-ES"/>
        </w:rPr>
      </w:pPr>
      <w:r w:rsidRPr="003F6F85">
        <w:rPr>
          <w:rFonts w:cs="Arial"/>
          <w:color w:val="000000"/>
          <w:sz w:val="22"/>
          <w:szCs w:val="22"/>
          <w:lang w:val="es-ES"/>
        </w:rPr>
        <w:t xml:space="preserve">Como parte de la entrega se realizará una  presentación en formato </w:t>
      </w:r>
      <w:proofErr w:type="spellStart"/>
      <w:r w:rsidRPr="003F6F85">
        <w:rPr>
          <w:rFonts w:cs="Arial"/>
          <w:color w:val="000000"/>
          <w:sz w:val="22"/>
          <w:szCs w:val="22"/>
          <w:lang w:val="es-ES"/>
        </w:rPr>
        <w:t>Power</w:t>
      </w:r>
      <w:proofErr w:type="spellEnd"/>
      <w:r w:rsidRPr="003F6F85">
        <w:rPr>
          <w:rFonts w:cs="Arial"/>
          <w:color w:val="000000"/>
          <w:sz w:val="22"/>
          <w:szCs w:val="22"/>
          <w:lang w:val="es-ES"/>
        </w:rPr>
        <w:t xml:space="preserve"> Point, incluyendo una exposición de los resultados de la consultoría a los representantes del </w:t>
      </w:r>
      <w:proofErr w:type="spellStart"/>
      <w:r w:rsidRPr="003F6F85">
        <w:rPr>
          <w:rFonts w:cs="Arial"/>
          <w:color w:val="000000"/>
          <w:sz w:val="22"/>
          <w:szCs w:val="22"/>
          <w:lang w:val="es-ES"/>
        </w:rPr>
        <w:t>FINCyT</w:t>
      </w:r>
      <w:proofErr w:type="spellEnd"/>
      <w:r w:rsidRPr="003F6F85">
        <w:rPr>
          <w:rFonts w:cs="Arial"/>
          <w:smallCaps/>
          <w:color w:val="000000"/>
          <w:sz w:val="22"/>
          <w:szCs w:val="22"/>
          <w:lang w:val="es-ES"/>
        </w:rPr>
        <w:t xml:space="preserve"> y el CONCYTEC.</w:t>
      </w:r>
    </w:p>
    <w:p w14:paraId="40B56E3C" w14:textId="490FF8E0" w:rsidR="00F41A2E" w:rsidRPr="003F6F85" w:rsidRDefault="00F41A2E" w:rsidP="00464179">
      <w:pPr>
        <w:pStyle w:val="Cuerpodetexto"/>
        <w:spacing w:line="360" w:lineRule="auto"/>
        <w:ind w:left="360"/>
        <w:rPr>
          <w:rFonts w:cs="Arial"/>
          <w:color w:val="000000"/>
          <w:sz w:val="22"/>
          <w:szCs w:val="22"/>
          <w:lang w:val="es-ES"/>
        </w:rPr>
      </w:pPr>
    </w:p>
    <w:p w14:paraId="0B52B8E2" w14:textId="77777777" w:rsidR="00F41A2E" w:rsidRPr="003F6F85" w:rsidRDefault="00271D9D">
      <w:pPr>
        <w:pStyle w:val="Encabezado1"/>
        <w:numPr>
          <w:ilvl w:val="0"/>
          <w:numId w:val="2"/>
        </w:numPr>
        <w:spacing w:line="360" w:lineRule="auto"/>
        <w:ind w:left="426"/>
        <w:rPr>
          <w:rFonts w:cs="Arial"/>
          <w:sz w:val="22"/>
          <w:szCs w:val="22"/>
        </w:rPr>
      </w:pPr>
      <w:r w:rsidRPr="003F6F85">
        <w:rPr>
          <w:rFonts w:cs="Arial"/>
          <w:sz w:val="22"/>
          <w:szCs w:val="22"/>
        </w:rPr>
        <w:t>Características de la Consultoría</w:t>
      </w:r>
    </w:p>
    <w:p w14:paraId="7F8B7BB5" w14:textId="77777777" w:rsidR="00F41A2E" w:rsidRPr="003F6F85" w:rsidRDefault="00F41A2E">
      <w:pPr>
        <w:pStyle w:val="Prrafodelista"/>
        <w:rPr>
          <w:rFonts w:ascii="Arial" w:hAnsi="Arial" w:cs="Arial"/>
          <w:b/>
          <w:smallCaps/>
          <w:sz w:val="22"/>
          <w:szCs w:val="22"/>
          <w:lang w:eastAsia="es-PE"/>
        </w:rPr>
      </w:pPr>
    </w:p>
    <w:p w14:paraId="2515C524" w14:textId="77777777" w:rsidR="00F41A2E" w:rsidRPr="003F6F85" w:rsidRDefault="00271D9D">
      <w:pPr>
        <w:pStyle w:val="Cuerpodetexto"/>
        <w:spacing w:line="360" w:lineRule="auto"/>
        <w:ind w:left="360"/>
        <w:rPr>
          <w:rFonts w:cs="Arial"/>
          <w:smallCaps/>
          <w:color w:val="000000"/>
          <w:sz w:val="22"/>
          <w:szCs w:val="22"/>
          <w:lang w:val="es-ES"/>
        </w:rPr>
      </w:pPr>
      <w:r w:rsidRPr="003F6F85">
        <w:rPr>
          <w:rFonts w:cs="Arial"/>
          <w:color w:val="000000"/>
          <w:sz w:val="22"/>
          <w:szCs w:val="22"/>
          <w:lang w:val="es-ES"/>
        </w:rPr>
        <w:t>La supervisión y seguimiento de las actividades de consultoría será realizada por la Dirección de Investigación y Estudios (DIE) del CONCYTEC</w:t>
      </w:r>
      <w:r w:rsidRPr="003F6F85">
        <w:rPr>
          <w:rFonts w:cs="Arial"/>
          <w:smallCaps/>
          <w:color w:val="000000"/>
          <w:sz w:val="22"/>
          <w:szCs w:val="22"/>
          <w:lang w:val="es-ES"/>
        </w:rPr>
        <w:t>.</w:t>
      </w:r>
    </w:p>
    <w:p w14:paraId="4F38CF9E" w14:textId="77777777" w:rsidR="00F41A2E" w:rsidRPr="003F6F85" w:rsidRDefault="00F41A2E">
      <w:pPr>
        <w:pStyle w:val="Cuerpodetexto"/>
        <w:rPr>
          <w:rFonts w:cs="Arial"/>
          <w:sz w:val="22"/>
          <w:szCs w:val="22"/>
        </w:rPr>
      </w:pPr>
    </w:p>
    <w:p w14:paraId="5181BC8F" w14:textId="1982D094" w:rsidR="00F41A2E" w:rsidRPr="003F6F85" w:rsidRDefault="00271D9D">
      <w:pPr>
        <w:pStyle w:val="Cuerpodetexto"/>
        <w:numPr>
          <w:ilvl w:val="0"/>
          <w:numId w:val="1"/>
        </w:numPr>
        <w:spacing w:line="360" w:lineRule="auto"/>
        <w:rPr>
          <w:rFonts w:cs="Arial"/>
          <w:color w:val="000000"/>
          <w:sz w:val="22"/>
          <w:szCs w:val="22"/>
          <w:lang w:val="es-ES"/>
        </w:rPr>
      </w:pPr>
      <w:r w:rsidRPr="003F6F85">
        <w:rPr>
          <w:rFonts w:cs="Arial"/>
          <w:b/>
          <w:color w:val="000000"/>
          <w:sz w:val="22"/>
          <w:szCs w:val="22"/>
          <w:lang w:val="es-ES"/>
        </w:rPr>
        <w:t>Duración y tipo de consultoría</w:t>
      </w:r>
      <w:r w:rsidRPr="003F6F85">
        <w:rPr>
          <w:rFonts w:cs="Arial"/>
          <w:color w:val="000000"/>
          <w:sz w:val="22"/>
          <w:szCs w:val="22"/>
          <w:lang w:val="es-ES"/>
        </w:rPr>
        <w:t>. La consultoría tendrá un</w:t>
      </w:r>
      <w:r w:rsidR="003F6F85">
        <w:rPr>
          <w:rFonts w:cs="Arial"/>
          <w:color w:val="000000"/>
          <w:sz w:val="22"/>
          <w:szCs w:val="22"/>
          <w:lang w:val="es-ES"/>
        </w:rPr>
        <w:t>a duración que no excederá los 90</w:t>
      </w:r>
      <w:r w:rsidRPr="003F6F85">
        <w:rPr>
          <w:rFonts w:cs="Arial"/>
          <w:color w:val="000000"/>
          <w:sz w:val="22"/>
          <w:szCs w:val="22"/>
          <w:lang w:val="es-ES"/>
        </w:rPr>
        <w:t xml:space="preserve"> días</w:t>
      </w:r>
      <w:r w:rsidR="001C4C8D" w:rsidRPr="003F6F85">
        <w:rPr>
          <w:rFonts w:cs="Arial"/>
          <w:color w:val="000000"/>
          <w:sz w:val="22"/>
          <w:szCs w:val="22"/>
          <w:lang w:val="es-ES"/>
        </w:rPr>
        <w:t xml:space="preserve"> calendarios</w:t>
      </w:r>
    </w:p>
    <w:p w14:paraId="792BA3D2" w14:textId="77777777" w:rsidR="00F41A2E" w:rsidRPr="003F6F85" w:rsidRDefault="00F41A2E">
      <w:pPr>
        <w:pStyle w:val="Cuerpodetexto"/>
        <w:spacing w:line="360" w:lineRule="auto"/>
        <w:rPr>
          <w:rFonts w:cs="Arial"/>
          <w:sz w:val="22"/>
          <w:szCs w:val="22"/>
        </w:rPr>
      </w:pPr>
    </w:p>
    <w:p w14:paraId="1A38A262" w14:textId="493113F6" w:rsidR="00F41A2E" w:rsidRPr="003F6F85" w:rsidRDefault="00271D9D" w:rsidP="00EC60E5">
      <w:pPr>
        <w:pStyle w:val="Cuerpodetexto"/>
        <w:numPr>
          <w:ilvl w:val="0"/>
          <w:numId w:val="1"/>
        </w:numPr>
        <w:spacing w:line="360" w:lineRule="auto"/>
        <w:rPr>
          <w:rFonts w:cs="Arial"/>
          <w:color w:val="000000"/>
          <w:sz w:val="22"/>
          <w:szCs w:val="22"/>
          <w:lang w:val="es-ES"/>
        </w:rPr>
      </w:pPr>
      <w:r w:rsidRPr="003F6F85">
        <w:rPr>
          <w:rFonts w:cs="Arial"/>
          <w:b/>
          <w:color w:val="000000"/>
          <w:sz w:val="22"/>
          <w:szCs w:val="22"/>
          <w:lang w:val="es-ES"/>
        </w:rPr>
        <w:t>Pagos</w:t>
      </w:r>
      <w:r w:rsidRPr="003F6F85">
        <w:rPr>
          <w:rFonts w:cs="Arial"/>
          <w:color w:val="000000"/>
          <w:sz w:val="22"/>
          <w:szCs w:val="22"/>
          <w:lang w:val="es-ES"/>
        </w:rPr>
        <w:t xml:space="preserve">. </w:t>
      </w:r>
      <w:r w:rsidR="00D75207" w:rsidRPr="003F6F85">
        <w:rPr>
          <w:rFonts w:cs="Arial"/>
          <w:color w:val="000000"/>
          <w:sz w:val="22"/>
          <w:szCs w:val="22"/>
          <w:lang w:val="es-ES"/>
        </w:rPr>
        <w:t xml:space="preserve">El monto de la consultoría será de US$ 20 mil. </w:t>
      </w:r>
      <w:r w:rsidR="003F6F85" w:rsidRPr="003F6F85">
        <w:rPr>
          <w:rFonts w:cs="Arial"/>
          <w:color w:val="000000"/>
          <w:sz w:val="22"/>
          <w:szCs w:val="22"/>
        </w:rPr>
        <w:t xml:space="preserve">Se </w:t>
      </w:r>
      <w:r w:rsidR="003F6F85">
        <w:rPr>
          <w:rFonts w:cs="Arial"/>
          <w:color w:val="000000"/>
          <w:sz w:val="22"/>
          <w:szCs w:val="22"/>
        </w:rPr>
        <w:t xml:space="preserve"> presupuesta 7</w:t>
      </w:r>
      <w:r w:rsidR="003F6F85" w:rsidRPr="003F6F85">
        <w:rPr>
          <w:rFonts w:cs="Arial"/>
          <w:color w:val="000000"/>
          <w:sz w:val="22"/>
          <w:szCs w:val="22"/>
        </w:rPr>
        <w:t xml:space="preserve">0 días de esfuerzo del consultor. </w:t>
      </w:r>
      <w:r w:rsidRPr="003F6F85">
        <w:rPr>
          <w:rFonts w:cs="Arial"/>
          <w:color w:val="000000"/>
          <w:sz w:val="22"/>
          <w:szCs w:val="22"/>
          <w:lang w:val="es-ES"/>
        </w:rPr>
        <w:t xml:space="preserve">Los pagos de la consultoría se realizarán según el siguiente cronograma: </w:t>
      </w:r>
    </w:p>
    <w:p w14:paraId="09BA3D15" w14:textId="77777777" w:rsidR="00F41A2E" w:rsidRPr="003F6F85" w:rsidRDefault="00F41A2E">
      <w:pPr>
        <w:pStyle w:val="Cuerpodetexto"/>
        <w:rPr>
          <w:rFonts w:cs="Arial"/>
          <w:sz w:val="22"/>
          <w:szCs w:val="22"/>
        </w:rPr>
      </w:pPr>
    </w:p>
    <w:tbl>
      <w:tblPr>
        <w:tblW w:w="0" w:type="auto"/>
        <w:tblInd w:w="1020" w:type="dxa"/>
        <w:tblBorders>
          <w:top w:val="single" w:sz="4" w:space="0" w:color="000001"/>
          <w:left w:val="single" w:sz="4" w:space="0" w:color="000001"/>
          <w:bottom w:val="single" w:sz="4" w:space="0" w:color="000001"/>
          <w:right w:val="nil"/>
          <w:insideH w:val="single" w:sz="4" w:space="0" w:color="000001"/>
          <w:insideV w:val="nil"/>
        </w:tblBorders>
        <w:tblCellMar>
          <w:left w:w="48" w:type="dxa"/>
        </w:tblCellMar>
        <w:tblLook w:val="04A0" w:firstRow="1" w:lastRow="0" w:firstColumn="1" w:lastColumn="0" w:noHBand="0" w:noVBand="1"/>
      </w:tblPr>
      <w:tblGrid>
        <w:gridCol w:w="1429"/>
        <w:gridCol w:w="2135"/>
        <w:gridCol w:w="4086"/>
      </w:tblGrid>
      <w:tr w:rsidR="00F41A2E" w:rsidRPr="003F6F85" w14:paraId="0C733808" w14:textId="77777777" w:rsidTr="00224D4E">
        <w:tc>
          <w:tcPr>
            <w:tcW w:w="1429" w:type="dxa"/>
            <w:tcBorders>
              <w:top w:val="single" w:sz="4" w:space="0" w:color="000001"/>
              <w:left w:val="single" w:sz="4" w:space="0" w:color="000001"/>
              <w:bottom w:val="single" w:sz="4" w:space="0" w:color="000001"/>
              <w:right w:val="nil"/>
            </w:tcBorders>
            <w:shd w:val="clear" w:color="auto" w:fill="FFFFFF"/>
            <w:tcMar>
              <w:left w:w="48" w:type="dxa"/>
            </w:tcMar>
          </w:tcPr>
          <w:p w14:paraId="48C5F9F0"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 xml:space="preserve">Pago </w:t>
            </w:r>
          </w:p>
        </w:tc>
        <w:tc>
          <w:tcPr>
            <w:tcW w:w="2135" w:type="dxa"/>
            <w:tcBorders>
              <w:top w:val="single" w:sz="4" w:space="0" w:color="000001"/>
              <w:left w:val="single" w:sz="4" w:space="0" w:color="000001"/>
              <w:bottom w:val="single" w:sz="4" w:space="0" w:color="000001"/>
              <w:right w:val="nil"/>
            </w:tcBorders>
            <w:shd w:val="clear" w:color="auto" w:fill="FFFFFF"/>
            <w:tcMar>
              <w:left w:w="48" w:type="dxa"/>
            </w:tcMar>
          </w:tcPr>
          <w:p w14:paraId="6E124593"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 xml:space="preserve">Producto </w:t>
            </w:r>
          </w:p>
        </w:tc>
        <w:tc>
          <w:tcPr>
            <w:tcW w:w="408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14:paraId="4E040CFD"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 xml:space="preserve">Plazo </w:t>
            </w:r>
          </w:p>
        </w:tc>
      </w:tr>
      <w:tr w:rsidR="00605242" w:rsidRPr="003F6F85" w14:paraId="5028B3A6" w14:textId="77777777" w:rsidTr="00224D4E">
        <w:trPr>
          <w:trHeight w:val="480"/>
        </w:trPr>
        <w:tc>
          <w:tcPr>
            <w:tcW w:w="1429" w:type="dxa"/>
            <w:tcBorders>
              <w:top w:val="single" w:sz="4" w:space="0" w:color="000001"/>
              <w:left w:val="single" w:sz="4" w:space="0" w:color="000001"/>
              <w:bottom w:val="single" w:sz="4" w:space="0" w:color="000001"/>
              <w:right w:val="nil"/>
            </w:tcBorders>
            <w:shd w:val="clear" w:color="auto" w:fill="FFFFFF"/>
            <w:tcMar>
              <w:left w:w="48" w:type="dxa"/>
            </w:tcMar>
          </w:tcPr>
          <w:p w14:paraId="50692146" w14:textId="09AF8110" w:rsidR="00605242" w:rsidRDefault="00D2306D" w:rsidP="00D2306D">
            <w:pPr>
              <w:pStyle w:val="Cuerpodetexto"/>
              <w:rPr>
                <w:rFonts w:cs="Arial"/>
                <w:color w:val="000000"/>
                <w:sz w:val="22"/>
                <w:szCs w:val="22"/>
                <w:lang w:val="es-ES"/>
              </w:rPr>
            </w:pPr>
            <w:r>
              <w:rPr>
                <w:rFonts w:cs="Arial"/>
                <w:color w:val="000000"/>
                <w:sz w:val="22"/>
                <w:szCs w:val="22"/>
                <w:lang w:val="es-ES"/>
              </w:rPr>
              <w:t>1</w:t>
            </w:r>
            <w:r w:rsidRPr="003F6F85">
              <w:rPr>
                <w:rFonts w:cs="Arial"/>
                <w:color w:val="000000"/>
                <w:sz w:val="22"/>
                <w:szCs w:val="22"/>
                <w:lang w:val="es-ES"/>
              </w:rPr>
              <w:t>0%</w:t>
            </w:r>
          </w:p>
        </w:tc>
        <w:tc>
          <w:tcPr>
            <w:tcW w:w="2135" w:type="dxa"/>
            <w:tcBorders>
              <w:top w:val="single" w:sz="4" w:space="0" w:color="000001"/>
              <w:left w:val="single" w:sz="4" w:space="0" w:color="000001"/>
              <w:bottom w:val="single" w:sz="4" w:space="0" w:color="000001"/>
              <w:right w:val="nil"/>
            </w:tcBorders>
            <w:shd w:val="clear" w:color="auto" w:fill="FFFFFF"/>
            <w:tcMar>
              <w:left w:w="48" w:type="dxa"/>
            </w:tcMar>
          </w:tcPr>
          <w:p w14:paraId="6C2E5F81" w14:textId="7026F244" w:rsidR="00605242" w:rsidRPr="003F6F85" w:rsidRDefault="00D2306D" w:rsidP="00D2306D">
            <w:pPr>
              <w:pStyle w:val="Cuerpodetexto"/>
              <w:rPr>
                <w:rFonts w:cs="Arial"/>
                <w:color w:val="000000"/>
                <w:sz w:val="22"/>
                <w:szCs w:val="22"/>
                <w:lang w:val="es-ES"/>
              </w:rPr>
            </w:pPr>
            <w:r w:rsidRPr="00D6492E">
              <w:rPr>
                <w:rFonts w:cs="Arial"/>
                <w:color w:val="000000"/>
                <w:sz w:val="22"/>
                <w:szCs w:val="22"/>
                <w:lang w:val="es-ES"/>
              </w:rPr>
              <w:t>Plan de trabajo</w:t>
            </w:r>
          </w:p>
        </w:tc>
        <w:tc>
          <w:tcPr>
            <w:tcW w:w="408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14:paraId="4A12D957" w14:textId="5B9FD8A2" w:rsidR="00605242" w:rsidRPr="003F6F85" w:rsidRDefault="00D2306D" w:rsidP="00D2306D">
            <w:pPr>
              <w:pStyle w:val="Cuerpodetexto"/>
              <w:rPr>
                <w:rFonts w:cs="Arial"/>
                <w:color w:val="000000"/>
                <w:sz w:val="22"/>
                <w:szCs w:val="22"/>
                <w:lang w:val="es-ES"/>
              </w:rPr>
            </w:pPr>
            <w:r w:rsidRPr="003F6F85">
              <w:rPr>
                <w:rFonts w:cs="Arial"/>
                <w:color w:val="000000"/>
                <w:sz w:val="22"/>
                <w:szCs w:val="22"/>
                <w:lang w:val="es-ES"/>
              </w:rPr>
              <w:t xml:space="preserve">Máximo de </w:t>
            </w:r>
            <w:r>
              <w:rPr>
                <w:rFonts w:cs="Arial"/>
                <w:color w:val="000000"/>
                <w:sz w:val="22"/>
                <w:szCs w:val="22"/>
                <w:lang w:val="es-ES"/>
              </w:rPr>
              <w:t>1</w:t>
            </w:r>
            <w:r w:rsidRPr="003F6F85">
              <w:rPr>
                <w:rFonts w:cs="Arial"/>
                <w:color w:val="000000"/>
                <w:sz w:val="22"/>
                <w:szCs w:val="22"/>
                <w:lang w:val="es-ES"/>
              </w:rPr>
              <w:t>5 días calendario después de  firmado el contrato</w:t>
            </w:r>
          </w:p>
        </w:tc>
      </w:tr>
      <w:tr w:rsidR="00F41A2E" w:rsidRPr="003F6F85" w14:paraId="57A80E00" w14:textId="77777777" w:rsidTr="00224D4E">
        <w:trPr>
          <w:trHeight w:val="480"/>
        </w:trPr>
        <w:tc>
          <w:tcPr>
            <w:tcW w:w="1429" w:type="dxa"/>
            <w:tcBorders>
              <w:top w:val="single" w:sz="4" w:space="0" w:color="000001"/>
              <w:left w:val="single" w:sz="4" w:space="0" w:color="000001"/>
              <w:bottom w:val="single" w:sz="4" w:space="0" w:color="000001"/>
              <w:right w:val="nil"/>
            </w:tcBorders>
            <w:shd w:val="clear" w:color="auto" w:fill="FFFFFF"/>
            <w:tcMar>
              <w:left w:w="48" w:type="dxa"/>
            </w:tcMar>
          </w:tcPr>
          <w:p w14:paraId="3B393085" w14:textId="7A37024C" w:rsidR="00F41A2E" w:rsidRPr="003F6F85" w:rsidRDefault="003F6F85">
            <w:pPr>
              <w:pStyle w:val="Cuerpodetexto"/>
              <w:rPr>
                <w:rFonts w:cs="Arial"/>
                <w:color w:val="000000"/>
                <w:sz w:val="22"/>
                <w:szCs w:val="22"/>
                <w:lang w:val="es-ES"/>
              </w:rPr>
            </w:pPr>
            <w:r>
              <w:rPr>
                <w:rFonts w:cs="Arial"/>
                <w:color w:val="000000"/>
                <w:sz w:val="22"/>
                <w:szCs w:val="22"/>
                <w:lang w:val="es-ES"/>
              </w:rPr>
              <w:t>2</w:t>
            </w:r>
            <w:r w:rsidR="00271D9D" w:rsidRPr="003F6F85">
              <w:rPr>
                <w:rFonts w:cs="Arial"/>
                <w:color w:val="000000"/>
                <w:sz w:val="22"/>
                <w:szCs w:val="22"/>
                <w:lang w:val="es-ES"/>
              </w:rPr>
              <w:t>0%</w:t>
            </w:r>
          </w:p>
        </w:tc>
        <w:tc>
          <w:tcPr>
            <w:tcW w:w="2135" w:type="dxa"/>
            <w:tcBorders>
              <w:top w:val="single" w:sz="4" w:space="0" w:color="000001"/>
              <w:left w:val="single" w:sz="4" w:space="0" w:color="000001"/>
              <w:bottom w:val="single" w:sz="4" w:space="0" w:color="000001"/>
              <w:right w:val="nil"/>
            </w:tcBorders>
            <w:shd w:val="clear" w:color="auto" w:fill="FFFFFF"/>
            <w:tcMar>
              <w:left w:w="48" w:type="dxa"/>
            </w:tcMar>
          </w:tcPr>
          <w:p w14:paraId="1C073F34"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 xml:space="preserve">Primer informe </w:t>
            </w:r>
          </w:p>
        </w:tc>
        <w:tc>
          <w:tcPr>
            <w:tcW w:w="408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14:paraId="5D105C0C" w14:textId="666CC143" w:rsidR="00F41A2E" w:rsidRPr="003F6F85" w:rsidRDefault="00271D9D" w:rsidP="00D2306D">
            <w:pPr>
              <w:pStyle w:val="Cuerpodetexto"/>
              <w:rPr>
                <w:rFonts w:cs="Arial"/>
                <w:color w:val="000000"/>
                <w:sz w:val="22"/>
                <w:szCs w:val="22"/>
                <w:lang w:val="es-ES"/>
              </w:rPr>
            </w:pPr>
            <w:r w:rsidRPr="003F6F85">
              <w:rPr>
                <w:rFonts w:cs="Arial"/>
                <w:color w:val="000000"/>
                <w:sz w:val="22"/>
                <w:szCs w:val="22"/>
                <w:lang w:val="es-ES"/>
              </w:rPr>
              <w:t xml:space="preserve">Máximo de </w:t>
            </w:r>
            <w:r w:rsidR="00D2306D">
              <w:rPr>
                <w:rFonts w:cs="Arial"/>
                <w:color w:val="000000"/>
                <w:sz w:val="22"/>
                <w:szCs w:val="22"/>
                <w:lang w:val="es-ES"/>
              </w:rPr>
              <w:t>35</w:t>
            </w:r>
            <w:r w:rsidRPr="003F6F85">
              <w:rPr>
                <w:rFonts w:cs="Arial"/>
                <w:color w:val="000000"/>
                <w:sz w:val="22"/>
                <w:szCs w:val="22"/>
                <w:lang w:val="es-ES"/>
              </w:rPr>
              <w:t xml:space="preserve"> días calendario </w:t>
            </w:r>
            <w:r w:rsidR="00224D4E" w:rsidRPr="003F6F85">
              <w:rPr>
                <w:rFonts w:cs="Arial"/>
                <w:color w:val="000000"/>
                <w:sz w:val="22"/>
                <w:szCs w:val="22"/>
                <w:lang w:val="es-ES"/>
              </w:rPr>
              <w:t xml:space="preserve">después de </w:t>
            </w:r>
            <w:r w:rsidRPr="003F6F85">
              <w:rPr>
                <w:rFonts w:cs="Arial"/>
                <w:color w:val="000000"/>
                <w:sz w:val="22"/>
                <w:szCs w:val="22"/>
                <w:lang w:val="es-ES"/>
              </w:rPr>
              <w:t xml:space="preserve"> firmado el contrato</w:t>
            </w:r>
          </w:p>
        </w:tc>
      </w:tr>
      <w:tr w:rsidR="00F41A2E" w:rsidRPr="003F6F85" w14:paraId="048E92AD" w14:textId="77777777" w:rsidTr="00224D4E">
        <w:trPr>
          <w:trHeight w:val="461"/>
        </w:trPr>
        <w:tc>
          <w:tcPr>
            <w:tcW w:w="1429" w:type="dxa"/>
            <w:tcBorders>
              <w:top w:val="single" w:sz="4" w:space="0" w:color="000001"/>
              <w:left w:val="single" w:sz="4" w:space="0" w:color="000001"/>
              <w:bottom w:val="single" w:sz="4" w:space="0" w:color="000001"/>
              <w:right w:val="nil"/>
            </w:tcBorders>
            <w:shd w:val="clear" w:color="auto" w:fill="FFFFFF"/>
            <w:tcMar>
              <w:left w:w="48" w:type="dxa"/>
            </w:tcMar>
          </w:tcPr>
          <w:p w14:paraId="652E0771" w14:textId="4D446C3C" w:rsidR="00F41A2E" w:rsidRPr="003F6F85" w:rsidRDefault="003F6F85" w:rsidP="00A24144">
            <w:pPr>
              <w:pStyle w:val="Cuerpodetexto"/>
              <w:rPr>
                <w:rFonts w:cs="Arial"/>
                <w:color w:val="000000"/>
                <w:sz w:val="22"/>
                <w:szCs w:val="22"/>
                <w:lang w:val="es-ES"/>
              </w:rPr>
            </w:pPr>
            <w:r>
              <w:rPr>
                <w:rFonts w:cs="Arial"/>
                <w:color w:val="000000"/>
                <w:sz w:val="22"/>
                <w:szCs w:val="22"/>
                <w:lang w:val="es-ES"/>
              </w:rPr>
              <w:t>3</w:t>
            </w:r>
            <w:r w:rsidR="00A24144">
              <w:rPr>
                <w:rFonts w:cs="Arial"/>
                <w:color w:val="000000"/>
                <w:sz w:val="22"/>
                <w:szCs w:val="22"/>
                <w:lang w:val="es-ES"/>
              </w:rPr>
              <w:t>0</w:t>
            </w:r>
            <w:r w:rsidR="00271D9D" w:rsidRPr="003F6F85">
              <w:rPr>
                <w:rFonts w:cs="Arial"/>
                <w:color w:val="000000"/>
                <w:sz w:val="22"/>
                <w:szCs w:val="22"/>
                <w:lang w:val="es-ES"/>
              </w:rPr>
              <w:t>%</w:t>
            </w:r>
          </w:p>
        </w:tc>
        <w:tc>
          <w:tcPr>
            <w:tcW w:w="2135" w:type="dxa"/>
            <w:tcBorders>
              <w:top w:val="single" w:sz="4" w:space="0" w:color="000001"/>
              <w:left w:val="single" w:sz="4" w:space="0" w:color="000001"/>
              <w:bottom w:val="single" w:sz="4" w:space="0" w:color="000001"/>
              <w:right w:val="nil"/>
            </w:tcBorders>
            <w:shd w:val="clear" w:color="auto" w:fill="FFFFFF"/>
            <w:tcMar>
              <w:left w:w="48" w:type="dxa"/>
            </w:tcMar>
          </w:tcPr>
          <w:p w14:paraId="31E0540A"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 xml:space="preserve">Segundo informe </w:t>
            </w:r>
          </w:p>
        </w:tc>
        <w:tc>
          <w:tcPr>
            <w:tcW w:w="408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14:paraId="0604E33F" w14:textId="5E7911C6" w:rsidR="00F41A2E" w:rsidRPr="003F6F85" w:rsidRDefault="00271D9D" w:rsidP="00D2306D">
            <w:pPr>
              <w:pStyle w:val="Cuerpodetexto"/>
              <w:rPr>
                <w:rFonts w:cs="Arial"/>
                <w:color w:val="000000"/>
                <w:sz w:val="22"/>
                <w:szCs w:val="22"/>
              </w:rPr>
            </w:pPr>
            <w:r w:rsidRPr="003F6F85">
              <w:rPr>
                <w:rFonts w:cs="Arial"/>
                <w:color w:val="000000"/>
                <w:sz w:val="22"/>
                <w:szCs w:val="22"/>
                <w:lang w:val="es-ES"/>
              </w:rPr>
              <w:t xml:space="preserve">Máximo de </w:t>
            </w:r>
            <w:r w:rsidR="00D2306D">
              <w:rPr>
                <w:rFonts w:cs="Arial"/>
                <w:color w:val="000000"/>
                <w:sz w:val="22"/>
                <w:szCs w:val="22"/>
                <w:lang w:val="es-ES"/>
              </w:rPr>
              <w:t>65</w:t>
            </w:r>
            <w:r w:rsidRPr="003F6F85">
              <w:rPr>
                <w:rFonts w:cs="Arial"/>
                <w:color w:val="000000"/>
                <w:sz w:val="22"/>
                <w:szCs w:val="22"/>
                <w:lang w:val="es-ES"/>
              </w:rPr>
              <w:t xml:space="preserve"> días </w:t>
            </w:r>
            <w:r w:rsidRPr="003F6F85">
              <w:rPr>
                <w:rFonts w:cs="Arial"/>
                <w:color w:val="000000"/>
                <w:sz w:val="22"/>
                <w:szCs w:val="22"/>
              </w:rPr>
              <w:t xml:space="preserve">calendario </w:t>
            </w:r>
            <w:r w:rsidR="00224D4E" w:rsidRPr="003F6F85">
              <w:rPr>
                <w:rFonts w:cs="Arial"/>
                <w:color w:val="000000"/>
                <w:sz w:val="22"/>
                <w:szCs w:val="22"/>
              </w:rPr>
              <w:t xml:space="preserve">después de </w:t>
            </w:r>
            <w:r w:rsidRPr="003F6F85">
              <w:rPr>
                <w:rFonts w:cs="Arial"/>
                <w:color w:val="000000"/>
                <w:sz w:val="22"/>
                <w:szCs w:val="22"/>
              </w:rPr>
              <w:t xml:space="preserve"> firmado el contrato</w:t>
            </w:r>
          </w:p>
        </w:tc>
      </w:tr>
      <w:tr w:rsidR="00F41A2E" w:rsidRPr="003F6F85" w14:paraId="0A84D9C5" w14:textId="77777777" w:rsidTr="00224D4E">
        <w:tc>
          <w:tcPr>
            <w:tcW w:w="1429" w:type="dxa"/>
            <w:tcBorders>
              <w:top w:val="single" w:sz="4" w:space="0" w:color="000001"/>
              <w:left w:val="single" w:sz="4" w:space="0" w:color="000001"/>
              <w:bottom w:val="single" w:sz="4" w:space="0" w:color="000001"/>
              <w:right w:val="nil"/>
            </w:tcBorders>
            <w:shd w:val="clear" w:color="auto" w:fill="FFFFFF"/>
            <w:tcMar>
              <w:left w:w="48" w:type="dxa"/>
            </w:tcMar>
          </w:tcPr>
          <w:p w14:paraId="6C9D9F75" w14:textId="11669B8D" w:rsidR="00F41A2E" w:rsidRPr="003F6F85" w:rsidRDefault="00A24144">
            <w:pPr>
              <w:pStyle w:val="Cuerpodetexto"/>
              <w:rPr>
                <w:rFonts w:cs="Arial"/>
                <w:color w:val="000000"/>
                <w:sz w:val="22"/>
                <w:szCs w:val="22"/>
                <w:lang w:val="es-ES"/>
              </w:rPr>
            </w:pPr>
            <w:r>
              <w:rPr>
                <w:rFonts w:cs="Arial"/>
                <w:color w:val="000000"/>
                <w:sz w:val="22"/>
                <w:szCs w:val="22"/>
                <w:lang w:val="es-ES"/>
              </w:rPr>
              <w:t>40</w:t>
            </w:r>
            <w:r w:rsidR="00271D9D" w:rsidRPr="003F6F85">
              <w:rPr>
                <w:rFonts w:cs="Arial"/>
                <w:color w:val="000000"/>
                <w:sz w:val="22"/>
                <w:szCs w:val="22"/>
                <w:lang w:val="es-ES"/>
              </w:rPr>
              <w:t>%</w:t>
            </w:r>
          </w:p>
        </w:tc>
        <w:tc>
          <w:tcPr>
            <w:tcW w:w="2135" w:type="dxa"/>
            <w:tcBorders>
              <w:top w:val="single" w:sz="4" w:space="0" w:color="000001"/>
              <w:left w:val="single" w:sz="4" w:space="0" w:color="000001"/>
              <w:bottom w:val="single" w:sz="4" w:space="0" w:color="000001"/>
              <w:right w:val="nil"/>
            </w:tcBorders>
            <w:shd w:val="clear" w:color="auto" w:fill="FFFFFF"/>
            <w:tcMar>
              <w:left w:w="48" w:type="dxa"/>
            </w:tcMar>
          </w:tcPr>
          <w:p w14:paraId="75FB3693" w14:textId="77777777" w:rsidR="00F41A2E" w:rsidRPr="003F6F85" w:rsidRDefault="00271D9D">
            <w:pPr>
              <w:pStyle w:val="Cuerpodetexto"/>
              <w:rPr>
                <w:rFonts w:cs="Arial"/>
                <w:color w:val="000000"/>
                <w:sz w:val="22"/>
                <w:szCs w:val="22"/>
                <w:lang w:val="es-ES"/>
              </w:rPr>
            </w:pPr>
            <w:r w:rsidRPr="003F6F85">
              <w:rPr>
                <w:rFonts w:cs="Arial"/>
                <w:color w:val="000000"/>
                <w:sz w:val="22"/>
                <w:szCs w:val="22"/>
                <w:lang w:val="es-ES"/>
              </w:rPr>
              <w:t>Tercer informe</w:t>
            </w:r>
          </w:p>
        </w:tc>
        <w:tc>
          <w:tcPr>
            <w:tcW w:w="4086" w:type="dxa"/>
            <w:tcBorders>
              <w:top w:val="single" w:sz="4" w:space="0" w:color="000001"/>
              <w:left w:val="single" w:sz="4" w:space="0" w:color="000001"/>
              <w:bottom w:val="single" w:sz="4" w:space="0" w:color="000001"/>
              <w:right w:val="single" w:sz="4" w:space="0" w:color="000001"/>
            </w:tcBorders>
            <w:shd w:val="clear" w:color="auto" w:fill="FFFFFF"/>
            <w:tcMar>
              <w:left w:w="48" w:type="dxa"/>
            </w:tcMar>
          </w:tcPr>
          <w:p w14:paraId="416994F9" w14:textId="1F9430E7" w:rsidR="00F41A2E" w:rsidRPr="003F6F85" w:rsidRDefault="00271D9D" w:rsidP="001C4C8D">
            <w:pPr>
              <w:pStyle w:val="Cuerpodetexto"/>
              <w:rPr>
                <w:rFonts w:cs="Arial"/>
                <w:color w:val="000000"/>
                <w:sz w:val="22"/>
                <w:szCs w:val="22"/>
                <w:lang w:val="es-ES"/>
              </w:rPr>
            </w:pPr>
            <w:r w:rsidRPr="003F6F85">
              <w:rPr>
                <w:rFonts w:cs="Arial"/>
                <w:color w:val="000000"/>
                <w:sz w:val="22"/>
                <w:szCs w:val="22"/>
                <w:lang w:val="es-ES"/>
              </w:rPr>
              <w:t xml:space="preserve">Máximo de </w:t>
            </w:r>
            <w:r w:rsidR="003F6F85">
              <w:rPr>
                <w:rFonts w:cs="Arial"/>
                <w:color w:val="000000"/>
                <w:sz w:val="22"/>
                <w:szCs w:val="22"/>
                <w:lang w:val="es-ES"/>
              </w:rPr>
              <w:t>9</w:t>
            </w:r>
            <w:r w:rsidR="001C4C8D" w:rsidRPr="003F6F85">
              <w:rPr>
                <w:rFonts w:cs="Arial"/>
                <w:color w:val="000000"/>
                <w:sz w:val="22"/>
                <w:szCs w:val="22"/>
                <w:lang w:val="es-ES"/>
              </w:rPr>
              <w:t xml:space="preserve">0 </w:t>
            </w:r>
            <w:r w:rsidRPr="003F6F85">
              <w:rPr>
                <w:rFonts w:cs="Arial"/>
                <w:color w:val="000000"/>
                <w:sz w:val="22"/>
                <w:szCs w:val="22"/>
                <w:lang w:val="es-ES"/>
              </w:rPr>
              <w:t xml:space="preserve">días calendario </w:t>
            </w:r>
            <w:r w:rsidR="001C4C8D" w:rsidRPr="003F6F85">
              <w:rPr>
                <w:rFonts w:cs="Arial"/>
                <w:color w:val="000000"/>
                <w:sz w:val="22"/>
                <w:szCs w:val="22"/>
                <w:lang w:val="es-ES"/>
              </w:rPr>
              <w:t xml:space="preserve">después de </w:t>
            </w:r>
            <w:r w:rsidRPr="003F6F85">
              <w:rPr>
                <w:rFonts w:cs="Arial"/>
                <w:color w:val="000000"/>
                <w:sz w:val="22"/>
                <w:szCs w:val="22"/>
                <w:lang w:val="es-ES"/>
              </w:rPr>
              <w:t xml:space="preserve"> firmado el contrato</w:t>
            </w:r>
          </w:p>
        </w:tc>
      </w:tr>
    </w:tbl>
    <w:p w14:paraId="25A30EB8" w14:textId="77777777" w:rsidR="00F41A2E" w:rsidRPr="003F6F85" w:rsidRDefault="00F41A2E">
      <w:pPr>
        <w:pStyle w:val="Cuerpodetexto"/>
        <w:rPr>
          <w:rFonts w:cs="Arial"/>
          <w:sz w:val="22"/>
          <w:szCs w:val="22"/>
        </w:rPr>
      </w:pPr>
    </w:p>
    <w:p w14:paraId="7B786C80" w14:textId="77777777" w:rsidR="00F41A2E" w:rsidRPr="003F6F85" w:rsidRDefault="00271D9D">
      <w:pPr>
        <w:pStyle w:val="Cuerpodetexto"/>
        <w:spacing w:line="360" w:lineRule="auto"/>
        <w:ind w:left="360"/>
        <w:rPr>
          <w:rFonts w:cs="Arial"/>
          <w:color w:val="000000"/>
          <w:sz w:val="22"/>
          <w:szCs w:val="22"/>
          <w:lang w:val="es-ES"/>
        </w:rPr>
      </w:pPr>
      <w:r w:rsidRPr="003F6F85">
        <w:rPr>
          <w:rFonts w:cs="Arial"/>
          <w:color w:val="000000"/>
          <w:sz w:val="22"/>
          <w:szCs w:val="22"/>
          <w:lang w:val="es-ES"/>
        </w:rPr>
        <w:t>Los informe deberán ser entregados impresos (1 original y una copia) y en medio magnético (CD, USB). La información en el medio magnético deberá contener los informes en procesador de textos Word y en hojas de cálculo Excel, de corresponder, además de la metodología empleada, base de datos y aplicaciones.</w:t>
      </w:r>
    </w:p>
    <w:p w14:paraId="55E76B87" w14:textId="77777777" w:rsidR="00F41A2E" w:rsidRPr="003F6F85" w:rsidRDefault="00F41A2E">
      <w:pPr>
        <w:pStyle w:val="Cuerpodetexto"/>
        <w:rPr>
          <w:rFonts w:cs="Arial"/>
          <w:sz w:val="22"/>
          <w:szCs w:val="22"/>
        </w:rPr>
      </w:pPr>
    </w:p>
    <w:p w14:paraId="2A14EBCB" w14:textId="77777777" w:rsidR="00D75207" w:rsidRPr="003F6F85" w:rsidRDefault="00D75207" w:rsidP="00D75207">
      <w:pPr>
        <w:pStyle w:val="Prrafodelista"/>
        <w:spacing w:after="200"/>
        <w:rPr>
          <w:rFonts w:ascii="Arial" w:hAnsi="Arial" w:cs="Arial"/>
          <w:color w:val="000000"/>
          <w:sz w:val="22"/>
          <w:szCs w:val="22"/>
          <w:lang w:val="es-ES"/>
        </w:rPr>
      </w:pPr>
      <w:r w:rsidRPr="003F6F85">
        <w:rPr>
          <w:rFonts w:ascii="Arial" w:hAnsi="Arial" w:cs="Arial"/>
          <w:b/>
          <w:color w:val="000000"/>
          <w:sz w:val="22"/>
          <w:szCs w:val="22"/>
          <w:lang w:val="es-ES"/>
        </w:rPr>
        <w:t>Perfil del Consultor</w:t>
      </w:r>
    </w:p>
    <w:p w14:paraId="7FA684BD" w14:textId="77777777" w:rsidR="00D75207" w:rsidRPr="003F6F85" w:rsidRDefault="00D75207" w:rsidP="00D75207">
      <w:pPr>
        <w:pStyle w:val="Prrafodelista"/>
        <w:spacing w:after="200"/>
        <w:ind w:left="1080"/>
        <w:rPr>
          <w:rFonts w:ascii="Arial" w:hAnsi="Arial" w:cs="Arial"/>
          <w:b/>
          <w:color w:val="000000"/>
          <w:sz w:val="22"/>
          <w:szCs w:val="22"/>
          <w:lang w:val="es-ES"/>
        </w:rPr>
      </w:pPr>
    </w:p>
    <w:p w14:paraId="323F3721" w14:textId="77777777" w:rsidR="00D75207" w:rsidRPr="003F6F85" w:rsidRDefault="00D75207" w:rsidP="00D75207">
      <w:pPr>
        <w:pStyle w:val="Estilopredeterminado"/>
        <w:numPr>
          <w:ilvl w:val="0"/>
          <w:numId w:val="4"/>
        </w:numPr>
        <w:spacing w:after="0" w:line="100" w:lineRule="atLeast"/>
        <w:rPr>
          <w:rFonts w:eastAsia="SimSun"/>
          <w:sz w:val="22"/>
          <w:szCs w:val="22"/>
          <w:lang w:eastAsia="zh-CN" w:bidi="hi-IN"/>
        </w:rPr>
      </w:pPr>
      <w:r w:rsidRPr="003F6F85">
        <w:rPr>
          <w:rFonts w:eastAsia="SimSun"/>
          <w:sz w:val="22"/>
          <w:szCs w:val="22"/>
          <w:lang w:eastAsia="zh-CN" w:bidi="hi-IN"/>
        </w:rPr>
        <w:t>Magíster o Doctor en ciencias o ingeniería, ciencias sociales, políticas públicas, o afines.</w:t>
      </w:r>
    </w:p>
    <w:p w14:paraId="3E32B931" w14:textId="77777777" w:rsidR="00D75207" w:rsidRPr="003F6F85" w:rsidRDefault="00D75207" w:rsidP="00D75207">
      <w:pPr>
        <w:pStyle w:val="Estilopredeterminado"/>
        <w:spacing w:after="0" w:line="100" w:lineRule="atLeast"/>
        <w:rPr>
          <w:rFonts w:eastAsia="Times New Roman"/>
          <w:sz w:val="22"/>
          <w:szCs w:val="22"/>
          <w:lang w:eastAsia="en-US"/>
        </w:rPr>
      </w:pPr>
    </w:p>
    <w:p w14:paraId="3AF75C3A" w14:textId="77777777" w:rsidR="00D75207" w:rsidRPr="003F6F85" w:rsidRDefault="00D75207" w:rsidP="00D75207">
      <w:pPr>
        <w:pStyle w:val="Estilopredeterminado"/>
        <w:numPr>
          <w:ilvl w:val="0"/>
          <w:numId w:val="4"/>
        </w:numPr>
        <w:spacing w:after="0" w:line="100" w:lineRule="atLeast"/>
        <w:rPr>
          <w:rFonts w:eastAsia="Times New Roman"/>
          <w:sz w:val="22"/>
          <w:szCs w:val="22"/>
          <w:lang w:eastAsia="en-US"/>
        </w:rPr>
      </w:pPr>
      <w:r w:rsidRPr="003F6F85">
        <w:rPr>
          <w:rFonts w:eastAsia="Times New Roman"/>
          <w:sz w:val="22"/>
          <w:szCs w:val="22"/>
          <w:lang w:eastAsia="en-US"/>
        </w:rPr>
        <w:t xml:space="preserve">Especialista en temas de ciencia, tecnología e innovación </w:t>
      </w:r>
    </w:p>
    <w:p w14:paraId="3E99E53A" w14:textId="77777777" w:rsidR="00D75207" w:rsidRPr="003F6F85" w:rsidRDefault="00D75207" w:rsidP="00D75207">
      <w:pPr>
        <w:pStyle w:val="Estilopredeterminado"/>
        <w:spacing w:after="0" w:line="100" w:lineRule="atLeast"/>
        <w:rPr>
          <w:rFonts w:eastAsia="Times New Roman"/>
          <w:sz w:val="22"/>
          <w:szCs w:val="22"/>
          <w:lang w:eastAsia="en-US"/>
        </w:rPr>
      </w:pPr>
    </w:p>
    <w:p w14:paraId="30FBB8D7" w14:textId="77777777" w:rsidR="00D75207" w:rsidRPr="003F6F85" w:rsidRDefault="00D75207" w:rsidP="00D75207">
      <w:pPr>
        <w:pStyle w:val="Estilopredeterminado"/>
        <w:numPr>
          <w:ilvl w:val="0"/>
          <w:numId w:val="4"/>
        </w:numPr>
        <w:spacing w:after="0" w:line="100" w:lineRule="atLeast"/>
        <w:rPr>
          <w:rFonts w:eastAsia="Times New Roman"/>
          <w:sz w:val="22"/>
          <w:szCs w:val="22"/>
          <w:lang w:eastAsia="en-US"/>
        </w:rPr>
      </w:pPr>
      <w:r w:rsidRPr="003F6F85">
        <w:rPr>
          <w:rFonts w:eastAsia="Times New Roman"/>
          <w:sz w:val="22"/>
          <w:szCs w:val="22"/>
          <w:lang w:eastAsia="en-US"/>
        </w:rPr>
        <w:t>Experiencia laboral mínima de 10 años</w:t>
      </w:r>
    </w:p>
    <w:p w14:paraId="43EED09E" w14:textId="77777777" w:rsidR="00D75207" w:rsidRPr="003F6F85" w:rsidRDefault="00D75207" w:rsidP="00D75207">
      <w:pPr>
        <w:pStyle w:val="Estilopredeterminado"/>
        <w:spacing w:after="0" w:line="100" w:lineRule="atLeast"/>
        <w:rPr>
          <w:rFonts w:eastAsia="Times New Roman"/>
          <w:sz w:val="22"/>
          <w:szCs w:val="22"/>
          <w:lang w:eastAsia="en-US"/>
        </w:rPr>
      </w:pPr>
    </w:p>
    <w:p w14:paraId="3BC6264C" w14:textId="77777777" w:rsidR="00D75207" w:rsidRPr="003F6F85" w:rsidRDefault="00D75207" w:rsidP="00D75207">
      <w:pPr>
        <w:pStyle w:val="Estilopredeterminado"/>
        <w:numPr>
          <w:ilvl w:val="0"/>
          <w:numId w:val="4"/>
        </w:numPr>
        <w:spacing w:after="0" w:line="100" w:lineRule="atLeast"/>
        <w:rPr>
          <w:rFonts w:eastAsia="Times New Roman"/>
          <w:sz w:val="22"/>
          <w:szCs w:val="22"/>
          <w:lang w:eastAsia="en-US"/>
        </w:rPr>
      </w:pPr>
      <w:r w:rsidRPr="003F6F85">
        <w:rPr>
          <w:rFonts w:eastAsia="Times New Roman"/>
          <w:sz w:val="22"/>
          <w:szCs w:val="22"/>
          <w:lang w:eastAsia="en-US"/>
        </w:rPr>
        <w:t xml:space="preserve">Experiencia mínima de 05 años en temas de ciencia, tecnología e innovación </w:t>
      </w:r>
    </w:p>
    <w:p w14:paraId="3BB816D7" w14:textId="77777777" w:rsidR="00D75207" w:rsidRPr="003F6F85" w:rsidRDefault="00D75207" w:rsidP="00D75207">
      <w:pPr>
        <w:pStyle w:val="Estilopredeterminado"/>
        <w:spacing w:after="0" w:line="100" w:lineRule="atLeast"/>
        <w:rPr>
          <w:rFonts w:eastAsia="Times New Roman"/>
          <w:sz w:val="22"/>
          <w:szCs w:val="22"/>
          <w:lang w:eastAsia="en-US"/>
        </w:rPr>
      </w:pPr>
    </w:p>
    <w:p w14:paraId="2050F8CB" w14:textId="77777777" w:rsidR="00D75207" w:rsidRDefault="00D75207" w:rsidP="00332E72">
      <w:pPr>
        <w:pStyle w:val="Estilopredeterminado"/>
        <w:numPr>
          <w:ilvl w:val="0"/>
          <w:numId w:val="4"/>
        </w:numPr>
        <w:spacing w:after="140" w:line="288" w:lineRule="auto"/>
        <w:jc w:val="both"/>
        <w:rPr>
          <w:rFonts w:eastAsia="Times New Roman"/>
          <w:sz w:val="22"/>
          <w:szCs w:val="22"/>
          <w:lang w:eastAsia="en-US"/>
        </w:rPr>
      </w:pPr>
      <w:r w:rsidRPr="003F6F85">
        <w:rPr>
          <w:rFonts w:eastAsia="Times New Roman"/>
          <w:sz w:val="22"/>
          <w:szCs w:val="22"/>
          <w:lang w:eastAsia="en-US"/>
        </w:rPr>
        <w:t xml:space="preserve">Experiencia como Jefe o Coordinador de Estudios relacionados con la materia de la contratación </w:t>
      </w:r>
    </w:p>
    <w:p w14:paraId="77823CCE" w14:textId="77777777" w:rsidR="00BF0C1B" w:rsidRDefault="00BF0C1B" w:rsidP="00BF0C1B">
      <w:pPr>
        <w:pStyle w:val="Prrafodelista"/>
        <w:rPr>
          <w:rFonts w:eastAsia="Times New Roman"/>
          <w:sz w:val="22"/>
          <w:szCs w:val="22"/>
          <w:lang w:eastAsia="en-US"/>
        </w:rPr>
      </w:pPr>
    </w:p>
    <w:p w14:paraId="3476AC4D" w14:textId="261DAE35" w:rsidR="00BF0C1B" w:rsidRPr="00BF0C1B" w:rsidRDefault="00BF0C1B" w:rsidP="00BF0C1B">
      <w:pPr>
        <w:pStyle w:val="Prrafodelista"/>
        <w:spacing w:after="200" w:line="360" w:lineRule="auto"/>
        <w:rPr>
          <w:rFonts w:ascii="Arial" w:hAnsi="Arial" w:cs="Arial"/>
          <w:b/>
          <w:sz w:val="22"/>
          <w:szCs w:val="22"/>
        </w:rPr>
      </w:pPr>
      <w:r w:rsidRPr="00BF0C1B">
        <w:rPr>
          <w:rFonts w:ascii="Arial" w:hAnsi="Arial" w:cs="Arial"/>
          <w:b/>
          <w:color w:val="000000"/>
          <w:sz w:val="22"/>
          <w:szCs w:val="22"/>
        </w:rPr>
        <w:t xml:space="preserve">ANEXO- </w:t>
      </w:r>
      <w:r w:rsidRPr="00BF0C1B">
        <w:rPr>
          <w:rFonts w:ascii="Arial" w:hAnsi="Arial" w:cs="Arial"/>
          <w:b/>
          <w:sz w:val="22"/>
          <w:szCs w:val="22"/>
        </w:rPr>
        <w:t xml:space="preserve">Estructura de Costos </w:t>
      </w:r>
    </w:p>
    <w:p w14:paraId="47BCE4E8" w14:textId="78AC4EE4" w:rsidR="00BF0C1B" w:rsidRDefault="00BF0C1B" w:rsidP="00BF0C1B">
      <w:pPr>
        <w:pStyle w:val="Cuerpodetexto"/>
        <w:ind w:left="1080"/>
      </w:pPr>
      <w:r>
        <w:t>Consultor  US$ 18,500</w:t>
      </w:r>
    </w:p>
    <w:p w14:paraId="34A67771" w14:textId="72009B0B" w:rsidR="00BF0C1B" w:rsidRDefault="00BF0C1B" w:rsidP="00BF0C1B">
      <w:pPr>
        <w:pStyle w:val="Cuerpodetexto"/>
        <w:ind w:left="1080"/>
      </w:pPr>
      <w:r>
        <w:t>Gastos de administración US$ 1,500</w:t>
      </w:r>
    </w:p>
    <w:p w14:paraId="6C7249B3" w14:textId="77777777" w:rsidR="00BF0C1B" w:rsidRPr="003F6F85" w:rsidRDefault="00BF0C1B" w:rsidP="00BF0C1B">
      <w:pPr>
        <w:pStyle w:val="Estilopredeterminado"/>
        <w:spacing w:after="140" w:line="288" w:lineRule="auto"/>
        <w:jc w:val="both"/>
        <w:rPr>
          <w:rFonts w:eastAsia="Times New Roman"/>
          <w:sz w:val="22"/>
          <w:szCs w:val="22"/>
          <w:lang w:eastAsia="en-US"/>
        </w:rPr>
      </w:pPr>
    </w:p>
    <w:sectPr w:rsidR="00BF0C1B" w:rsidRPr="003F6F85">
      <w:pgSz w:w="11906" w:h="16838"/>
      <w:pgMar w:top="1134" w:right="1134" w:bottom="1134" w:left="1134"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Times New">
    <w:panose1 w:val="00000000000000000000"/>
    <w:charset w:val="00"/>
    <w:family w:val="roman"/>
    <w:notTrueType/>
    <w:pitch w:val="default"/>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Times">
    <w:panose1 w:val="02020603050405020304"/>
    <w:charset w:val="00"/>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36DF"/>
    <w:multiLevelType w:val="multilevel"/>
    <w:tmpl w:val="806C3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15E23F7"/>
    <w:multiLevelType w:val="multilevel"/>
    <w:tmpl w:val="0D7C96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77801FC"/>
    <w:multiLevelType w:val="hybridMultilevel"/>
    <w:tmpl w:val="9AA8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8B2ABC"/>
    <w:multiLevelType w:val="hybridMultilevel"/>
    <w:tmpl w:val="A0A8F91A"/>
    <w:lvl w:ilvl="0" w:tplc="4C805BD0">
      <w:start w:val="1"/>
      <w:numFmt w:val="upp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6CFA0744"/>
    <w:multiLevelType w:val="multilevel"/>
    <w:tmpl w:val="BDB45AE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nsid w:val="77F65CF1"/>
    <w:multiLevelType w:val="multilevel"/>
    <w:tmpl w:val="9EEAEEAE"/>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Symbol" w:hint="default"/>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643"/>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2E"/>
    <w:rsid w:val="000520D9"/>
    <w:rsid w:val="00097F40"/>
    <w:rsid w:val="000D6FC5"/>
    <w:rsid w:val="001C4C8D"/>
    <w:rsid w:val="00224D4E"/>
    <w:rsid w:val="00271D9D"/>
    <w:rsid w:val="003F6F85"/>
    <w:rsid w:val="004256FB"/>
    <w:rsid w:val="00464179"/>
    <w:rsid w:val="00523881"/>
    <w:rsid w:val="00605242"/>
    <w:rsid w:val="006C0B80"/>
    <w:rsid w:val="00777280"/>
    <w:rsid w:val="00845722"/>
    <w:rsid w:val="008C0D66"/>
    <w:rsid w:val="009154B0"/>
    <w:rsid w:val="009A7EEE"/>
    <w:rsid w:val="00A24144"/>
    <w:rsid w:val="00BF0C1B"/>
    <w:rsid w:val="00C0671C"/>
    <w:rsid w:val="00C234BA"/>
    <w:rsid w:val="00C243B6"/>
    <w:rsid w:val="00C630BF"/>
    <w:rsid w:val="00D2306D"/>
    <w:rsid w:val="00D30ADA"/>
    <w:rsid w:val="00D75207"/>
    <w:rsid w:val="00DE60BF"/>
    <w:rsid w:val="00E00030"/>
    <w:rsid w:val="00F41A2E"/>
    <w:rsid w:val="00FB3A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A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es-P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shd w:val="clear" w:color="auto" w:fill="FFFFFF"/>
      <w:spacing w:before="227" w:after="227"/>
      <w:textAlignment w:val="baseline"/>
      <w:outlineLvl w:val="0"/>
    </w:pPr>
    <w:rPr>
      <w:rFonts w:ascii="Arial" w:eastAsia="Calibri" w:hAnsi="Arial" w:cs="Times New Roman Bold;Times New"/>
      <w:b/>
      <w:sz w:val="28"/>
      <w:szCs w:val="28"/>
      <w:lang w:val="es-ES"/>
    </w:rPr>
  </w:style>
  <w:style w:type="paragraph" w:customStyle="1" w:styleId="Encabezado2">
    <w:name w:val="Encabezado 2"/>
    <w:basedOn w:val="Encabezamiento"/>
    <w:pPr>
      <w:spacing w:before="200" w:after="0"/>
      <w:outlineLvl w:val="1"/>
    </w:pPr>
    <w:rPr>
      <w:b/>
      <w:bCs/>
      <w:sz w:val="32"/>
      <w:szCs w:val="32"/>
    </w:rPr>
  </w:style>
  <w:style w:type="paragraph" w:customStyle="1" w:styleId="Encabezado3">
    <w:name w:val="Encabezado 3"/>
    <w:basedOn w:val="Encabezamiento"/>
    <w:pPr>
      <w:spacing w:before="140" w:after="0"/>
      <w:outlineLvl w:val="2"/>
    </w:pPr>
    <w:rPr>
      <w:b/>
      <w:bCs/>
      <w:color w:val="808080"/>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0">
    <w:name w:val="WW8Num23z0"/>
    <w:rPr>
      <w:rFonts w:ascii="Arial" w:hAnsi="Arial" w:cs="Arial"/>
      <w:b/>
      <w:smallCaps/>
      <w:sz w:val="22"/>
      <w:szCs w:val="22"/>
      <w:lang w:val="es-PE" w:eastAsia="es-PE"/>
    </w:rPr>
  </w:style>
  <w:style w:type="character" w:customStyle="1" w:styleId="WW8Num23z1">
    <w:name w:val="WW8Num23z1"/>
    <w:rPr>
      <w:rFonts w:ascii="Arial" w:hAnsi="Arial" w:cs="Arial"/>
      <w:b/>
      <w:color w:val="000000"/>
      <w:sz w:val="22"/>
      <w:szCs w:val="22"/>
      <w:lang w:val="es-ES"/>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8z0">
    <w:name w:val="WW8Num18z0"/>
    <w:rPr>
      <w:rFonts w:ascii="Symbol" w:hAnsi="Symbol" w:cs="Symbol"/>
      <w:lang w:val="es-E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8z0">
    <w:name w:val="WW8Num8z0"/>
    <w:rPr>
      <w:rFonts w:ascii="Symbol" w:eastAsia="Times" w:hAnsi="Symbol" w:cs="Symbol"/>
      <w:color w:val="000000"/>
      <w:sz w:val="22"/>
      <w:szCs w:val="22"/>
      <w:lang w:val="es-ES" w:eastAsia="es-ES"/>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Refdecomentario">
    <w:name w:val="annotation reference"/>
    <w:rPr>
      <w:sz w:val="16"/>
      <w:szCs w:val="16"/>
    </w:rPr>
  </w:style>
  <w:style w:type="character" w:customStyle="1" w:styleId="WW8Num40z0">
    <w:name w:val="WW8Num40z0"/>
    <w:rPr>
      <w:rFonts w:ascii="Arial" w:hAnsi="Arial" w:cs="Arial"/>
      <w:b/>
      <w:color w:val="000000"/>
      <w:sz w:val="22"/>
      <w:szCs w:val="22"/>
      <w:lang w:val="es-E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
    <w:name w:val="ListLabel 1"/>
    <w:rPr>
      <w:b/>
      <w:smallCaps/>
      <w:sz w:val="22"/>
      <w:szCs w:val="22"/>
    </w:rPr>
  </w:style>
  <w:style w:type="character" w:customStyle="1" w:styleId="ListLabel2">
    <w:name w:val="ListLabel 2"/>
    <w:rPr>
      <w:b/>
      <w:color w:val="000000"/>
      <w:sz w:val="22"/>
      <w:szCs w:val="22"/>
    </w:rPr>
  </w:style>
  <w:style w:type="character" w:customStyle="1" w:styleId="ListLabel3">
    <w:name w:val="ListLabel 3"/>
    <w:rPr>
      <w:rFonts w:cs="Symbol"/>
    </w:rPr>
  </w:style>
  <w:style w:type="character" w:customStyle="1" w:styleId="ListLabel4">
    <w:name w:val="ListLabel 4"/>
    <w:rPr>
      <w:rFonts w:cs="Symbol"/>
      <w:color w:val="000000"/>
      <w:sz w:val="22"/>
      <w:szCs w:val="22"/>
    </w:rPr>
  </w:style>
  <w:style w:type="character" w:customStyle="1" w:styleId="Vietas">
    <w:name w:val="Viñeta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Wingdings"/>
    </w:rPr>
  </w:style>
  <w:style w:type="character" w:customStyle="1" w:styleId="EnlacedeInternet">
    <w:name w:val="Enlace de Internet"/>
    <w:rPr>
      <w:color w:val="000080"/>
      <w:u w:val="single"/>
    </w:rPr>
  </w:style>
  <w:style w:type="character" w:customStyle="1" w:styleId="TextodegloboCar">
    <w:name w:val="Texto de globo Car"/>
    <w:basedOn w:val="Fuentedeprrafopredeter"/>
    <w:link w:val="Textodeglobo"/>
    <w:uiPriority w:val="99"/>
    <w:semiHidden/>
    <w:rsid w:val="005E14CF"/>
    <w:rPr>
      <w:rFonts w:ascii="Tahoma" w:hAnsi="Tahoma"/>
      <w:color w:val="00000A"/>
      <w:sz w:val="16"/>
      <w:szCs w:val="14"/>
    </w:rPr>
  </w:style>
  <w:style w:type="character" w:customStyle="1" w:styleId="ListLabel20">
    <w:name w:val="ListLabel 20"/>
    <w:rPr>
      <w:rFonts w:cs="Symbol"/>
    </w:rPr>
  </w:style>
  <w:style w:type="character" w:customStyle="1" w:styleId="ListLabel21">
    <w:name w:val="ListLabel 21"/>
    <w:rPr>
      <w:rFonts w:cs="Wingdings"/>
    </w:rPr>
  </w:style>
  <w:style w:type="paragraph" w:styleId="Encabezado">
    <w:name w:val="header"/>
    <w:basedOn w:val="Normal"/>
    <w:next w:val="Cuerpodetexto"/>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jc w:val="both"/>
    </w:pPr>
    <w:rPr>
      <w:rFonts w:ascii="Arial" w:hAnsi="Arial"/>
    </w:r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pacing w:before="240" w:after="120"/>
    </w:pPr>
    <w:rPr>
      <w:rFonts w:ascii="Liberation Sans" w:eastAsia="Microsoft YaHei" w:hAnsi="Liberation Sans"/>
      <w:sz w:val="28"/>
      <w:szCs w:val="28"/>
    </w:rPr>
  </w:style>
  <w:style w:type="paragraph" w:styleId="Prrafodelista">
    <w:name w:val="List Paragraph"/>
    <w:basedOn w:val="Normal"/>
    <w:uiPriority w:val="34"/>
    <w:qFormat/>
    <w:pPr>
      <w:ind w:left="720"/>
      <w:contextualSpacing/>
      <w:jc w:val="both"/>
    </w:pPr>
    <w:rPr>
      <w:szCs w:val="20"/>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5E14CF"/>
    <w:rPr>
      <w:rFonts w:ascii="Tahoma" w:hAnsi="Tahoma"/>
      <w:sz w:val="16"/>
      <w:szCs w:val="14"/>
    </w:rPr>
  </w:style>
  <w:style w:type="paragraph" w:customStyle="1" w:styleId="Normal1">
    <w:name w:val="Normal1"/>
    <w:uiPriority w:val="99"/>
    <w:rsid w:val="001178D0"/>
    <w:pPr>
      <w:suppressAutoHyphens/>
      <w:spacing w:after="200" w:line="276" w:lineRule="auto"/>
    </w:pPr>
    <w:rPr>
      <w:rFonts w:ascii="Arial" w:eastAsia="MS Mincho" w:hAnsi="Arial" w:cs="Arial"/>
      <w:color w:val="000000"/>
      <w:lang w:val="es-ES" w:eastAsia="ja-JP" w:bidi="ar-SA"/>
    </w:rPr>
  </w:style>
  <w:style w:type="numbering" w:customStyle="1" w:styleId="WW8Num16">
    <w:name w:val="WW8Num16"/>
  </w:style>
  <w:style w:type="numbering" w:customStyle="1" w:styleId="WW8Num23">
    <w:name w:val="WW8Num23"/>
  </w:style>
  <w:style w:type="numbering" w:customStyle="1" w:styleId="WW8Num18">
    <w:name w:val="WW8Num18"/>
  </w:style>
  <w:style w:type="numbering" w:customStyle="1" w:styleId="WW8Num8">
    <w:name w:val="WW8Num8"/>
  </w:style>
  <w:style w:type="numbering" w:customStyle="1" w:styleId="WW8Num40">
    <w:name w:val="WW8Num40"/>
  </w:style>
  <w:style w:type="paragraph" w:customStyle="1" w:styleId="Estilopredeterminado">
    <w:name w:val="Estilo predeterminado"/>
    <w:rsid w:val="00D75207"/>
    <w:pPr>
      <w:suppressAutoHyphens/>
      <w:overflowPunct w:val="0"/>
      <w:spacing w:after="200" w:line="276" w:lineRule="auto"/>
    </w:pPr>
    <w:rPr>
      <w:rFonts w:ascii="Arial" w:eastAsia="MS Mincho" w:hAnsi="Arial" w:cs="Arial"/>
      <w:color w:val="000000"/>
      <w:lang w:val="es-ES" w:eastAsia="ja-JP" w:bidi="ar-SA"/>
    </w:rPr>
  </w:style>
  <w:style w:type="paragraph" w:styleId="Textocomentario">
    <w:name w:val="annotation text"/>
    <w:basedOn w:val="Normal"/>
    <w:link w:val="TextocomentarioCar"/>
    <w:uiPriority w:val="99"/>
    <w:semiHidden/>
    <w:unhideWhenUsed/>
    <w:rsid w:val="00FB3A64"/>
    <w:rPr>
      <w:sz w:val="20"/>
      <w:szCs w:val="18"/>
    </w:rPr>
  </w:style>
  <w:style w:type="character" w:customStyle="1" w:styleId="TextocomentarioCar">
    <w:name w:val="Texto comentario Car"/>
    <w:basedOn w:val="Fuentedeprrafopredeter"/>
    <w:link w:val="Textocomentario"/>
    <w:uiPriority w:val="99"/>
    <w:semiHidden/>
    <w:rsid w:val="00FB3A64"/>
    <w:rPr>
      <w:color w:val="00000A"/>
      <w:sz w:val="20"/>
      <w:szCs w:val="18"/>
    </w:rPr>
  </w:style>
  <w:style w:type="paragraph" w:styleId="Asuntodelcomentario">
    <w:name w:val="annotation subject"/>
    <w:basedOn w:val="Textocomentario"/>
    <w:next w:val="Textocomentario"/>
    <w:link w:val="AsuntodelcomentarioCar"/>
    <w:uiPriority w:val="99"/>
    <w:semiHidden/>
    <w:unhideWhenUsed/>
    <w:rsid w:val="00FB3A64"/>
    <w:rPr>
      <w:b/>
      <w:bCs/>
    </w:rPr>
  </w:style>
  <w:style w:type="character" w:customStyle="1" w:styleId="AsuntodelcomentarioCar">
    <w:name w:val="Asunto del comentario Car"/>
    <w:basedOn w:val="TextocomentarioCar"/>
    <w:link w:val="Asuntodelcomentario"/>
    <w:uiPriority w:val="99"/>
    <w:semiHidden/>
    <w:rsid w:val="00FB3A64"/>
    <w:rPr>
      <w:b/>
      <w:bCs/>
      <w:color w:val="00000A"/>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es-P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pPr>
      <w:keepNext/>
      <w:shd w:val="clear" w:color="auto" w:fill="FFFFFF"/>
      <w:spacing w:before="227" w:after="227"/>
      <w:textAlignment w:val="baseline"/>
      <w:outlineLvl w:val="0"/>
    </w:pPr>
    <w:rPr>
      <w:rFonts w:ascii="Arial" w:eastAsia="Calibri" w:hAnsi="Arial" w:cs="Times New Roman Bold;Times New"/>
      <w:b/>
      <w:sz w:val="28"/>
      <w:szCs w:val="28"/>
      <w:lang w:val="es-ES"/>
    </w:rPr>
  </w:style>
  <w:style w:type="paragraph" w:customStyle="1" w:styleId="Encabezado2">
    <w:name w:val="Encabezado 2"/>
    <w:basedOn w:val="Encabezamiento"/>
    <w:pPr>
      <w:spacing w:before="200" w:after="0"/>
      <w:outlineLvl w:val="1"/>
    </w:pPr>
    <w:rPr>
      <w:b/>
      <w:bCs/>
      <w:sz w:val="32"/>
      <w:szCs w:val="32"/>
    </w:rPr>
  </w:style>
  <w:style w:type="paragraph" w:customStyle="1" w:styleId="Encabezado3">
    <w:name w:val="Encabezado 3"/>
    <w:basedOn w:val="Encabezamiento"/>
    <w:pPr>
      <w:spacing w:before="140" w:after="0"/>
      <w:outlineLvl w:val="2"/>
    </w:pPr>
    <w:rPr>
      <w:b/>
      <w:bCs/>
      <w:color w:val="808080"/>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3z0">
    <w:name w:val="WW8Num23z0"/>
    <w:rPr>
      <w:rFonts w:ascii="Arial" w:hAnsi="Arial" w:cs="Arial"/>
      <w:b/>
      <w:smallCaps/>
      <w:sz w:val="22"/>
      <w:szCs w:val="22"/>
      <w:lang w:val="es-PE" w:eastAsia="es-PE"/>
    </w:rPr>
  </w:style>
  <w:style w:type="character" w:customStyle="1" w:styleId="WW8Num23z1">
    <w:name w:val="WW8Num23z1"/>
    <w:rPr>
      <w:rFonts w:ascii="Arial" w:hAnsi="Arial" w:cs="Arial"/>
      <w:b/>
      <w:color w:val="000000"/>
      <w:sz w:val="22"/>
      <w:szCs w:val="22"/>
      <w:lang w:val="es-ES"/>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8z0">
    <w:name w:val="WW8Num18z0"/>
    <w:rPr>
      <w:rFonts w:ascii="Symbol" w:hAnsi="Symbol" w:cs="Symbol"/>
      <w:lang w:val="es-ES"/>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8z0">
    <w:name w:val="WW8Num8z0"/>
    <w:rPr>
      <w:rFonts w:ascii="Symbol" w:eastAsia="Times" w:hAnsi="Symbol" w:cs="Symbol"/>
      <w:color w:val="000000"/>
      <w:sz w:val="22"/>
      <w:szCs w:val="22"/>
      <w:lang w:val="es-ES" w:eastAsia="es-ES"/>
    </w:rPr>
  </w:style>
  <w:style w:type="character" w:customStyle="1" w:styleId="WW8Num8z1">
    <w:name w:val="WW8Num8z1"/>
    <w:rPr>
      <w:rFonts w:ascii="Courier New" w:hAnsi="Courier New" w:cs="Courier New"/>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styleId="Refdecomentario">
    <w:name w:val="annotation reference"/>
    <w:rPr>
      <w:sz w:val="16"/>
      <w:szCs w:val="16"/>
    </w:rPr>
  </w:style>
  <w:style w:type="character" w:customStyle="1" w:styleId="WW8Num40z0">
    <w:name w:val="WW8Num40z0"/>
    <w:rPr>
      <w:rFonts w:ascii="Arial" w:hAnsi="Arial" w:cs="Arial"/>
      <w:b/>
      <w:color w:val="000000"/>
      <w:sz w:val="22"/>
      <w:szCs w:val="22"/>
      <w:lang w:val="es-ES"/>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ListLabel1">
    <w:name w:val="ListLabel 1"/>
    <w:rPr>
      <w:b/>
      <w:smallCaps/>
      <w:sz w:val="22"/>
      <w:szCs w:val="22"/>
    </w:rPr>
  </w:style>
  <w:style w:type="character" w:customStyle="1" w:styleId="ListLabel2">
    <w:name w:val="ListLabel 2"/>
    <w:rPr>
      <w:b/>
      <w:color w:val="000000"/>
      <w:sz w:val="22"/>
      <w:szCs w:val="22"/>
    </w:rPr>
  </w:style>
  <w:style w:type="character" w:customStyle="1" w:styleId="ListLabel3">
    <w:name w:val="ListLabel 3"/>
    <w:rPr>
      <w:rFonts w:cs="Symbol"/>
    </w:rPr>
  </w:style>
  <w:style w:type="character" w:customStyle="1" w:styleId="ListLabel4">
    <w:name w:val="ListLabel 4"/>
    <w:rPr>
      <w:rFonts w:cs="Symbol"/>
      <w:color w:val="000000"/>
      <w:sz w:val="22"/>
      <w:szCs w:val="22"/>
    </w:rPr>
  </w:style>
  <w:style w:type="character" w:customStyle="1" w:styleId="Vietas">
    <w:name w:val="Viñetas"/>
    <w:rPr>
      <w:rFonts w:ascii="OpenSymbol" w:eastAsia="OpenSymbol" w:hAnsi="OpenSymbol" w:cs="Open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Wingdings"/>
    </w:rPr>
  </w:style>
  <w:style w:type="character" w:customStyle="1" w:styleId="ListLabel12">
    <w:name w:val="ListLabel 12"/>
    <w:rPr>
      <w:rFonts w:cs="Symbol"/>
    </w:rPr>
  </w:style>
  <w:style w:type="character" w:customStyle="1" w:styleId="ListLabel13">
    <w:name w:val="ListLabel 13"/>
    <w:rPr>
      <w:rFonts w:cs="Wingdings"/>
    </w:rPr>
  </w:style>
  <w:style w:type="character" w:customStyle="1" w:styleId="ListLabel14">
    <w:name w:val="ListLabel 14"/>
    <w:rPr>
      <w:rFonts w:cs="Symbol"/>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stLabel19">
    <w:name w:val="ListLabel 19"/>
    <w:rPr>
      <w:rFonts w:cs="Wingdings"/>
    </w:rPr>
  </w:style>
  <w:style w:type="character" w:customStyle="1" w:styleId="EnlacedeInternet">
    <w:name w:val="Enlace de Internet"/>
    <w:rPr>
      <w:color w:val="000080"/>
      <w:u w:val="single"/>
    </w:rPr>
  </w:style>
  <w:style w:type="character" w:customStyle="1" w:styleId="TextodegloboCar">
    <w:name w:val="Texto de globo Car"/>
    <w:basedOn w:val="Fuentedeprrafopredeter"/>
    <w:link w:val="Textodeglobo"/>
    <w:uiPriority w:val="99"/>
    <w:semiHidden/>
    <w:rsid w:val="005E14CF"/>
    <w:rPr>
      <w:rFonts w:ascii="Tahoma" w:hAnsi="Tahoma"/>
      <w:color w:val="00000A"/>
      <w:sz w:val="16"/>
      <w:szCs w:val="14"/>
    </w:rPr>
  </w:style>
  <w:style w:type="character" w:customStyle="1" w:styleId="ListLabel20">
    <w:name w:val="ListLabel 20"/>
    <w:rPr>
      <w:rFonts w:cs="Symbol"/>
    </w:rPr>
  </w:style>
  <w:style w:type="character" w:customStyle="1" w:styleId="ListLabel21">
    <w:name w:val="ListLabel 21"/>
    <w:rPr>
      <w:rFonts w:cs="Wingdings"/>
    </w:rPr>
  </w:style>
  <w:style w:type="paragraph" w:styleId="Encabezado">
    <w:name w:val="header"/>
    <w:basedOn w:val="Normal"/>
    <w:next w:val="Cuerpodetexto"/>
    <w:pPr>
      <w:keepNext/>
      <w:spacing w:before="240" w:after="120"/>
    </w:pPr>
    <w:rPr>
      <w:rFonts w:ascii="Liberation Sans" w:eastAsia="Microsoft YaHei" w:hAnsi="Liberation Sans"/>
      <w:sz w:val="28"/>
      <w:szCs w:val="28"/>
    </w:rPr>
  </w:style>
  <w:style w:type="paragraph" w:customStyle="1" w:styleId="Cuerpodetexto">
    <w:name w:val="Cuerpo de texto"/>
    <w:basedOn w:val="Normal"/>
    <w:pPr>
      <w:spacing w:after="140" w:line="288" w:lineRule="auto"/>
      <w:jc w:val="both"/>
    </w:pPr>
    <w:rPr>
      <w:rFonts w:ascii="Arial" w:hAnsi="Arial"/>
    </w:rPr>
  </w:style>
  <w:style w:type="paragraph" w:styleId="Lista">
    <w:name w:val="List"/>
    <w:basedOn w:val="Cuerpodetexto"/>
  </w:style>
  <w:style w:type="paragraph" w:customStyle="1" w:styleId="Pie">
    <w:name w:val="Pie"/>
    <w:basedOn w:val="Normal"/>
    <w:pPr>
      <w:suppressLineNumbers/>
      <w:spacing w:before="120" w:after="120"/>
    </w:pPr>
    <w:rPr>
      <w:i/>
      <w:iCs/>
    </w:rPr>
  </w:style>
  <w:style w:type="paragraph" w:customStyle="1" w:styleId="ndice">
    <w:name w:val="Índice"/>
    <w:basedOn w:val="Normal"/>
    <w:pPr>
      <w:suppressLineNumbers/>
    </w:pPr>
  </w:style>
  <w:style w:type="paragraph" w:customStyle="1" w:styleId="Encabezamiento">
    <w:name w:val="Encabezamiento"/>
    <w:basedOn w:val="Normal"/>
    <w:pPr>
      <w:keepNext/>
      <w:spacing w:before="240" w:after="120"/>
    </w:pPr>
    <w:rPr>
      <w:rFonts w:ascii="Liberation Sans" w:eastAsia="Microsoft YaHei" w:hAnsi="Liberation Sans"/>
      <w:sz w:val="28"/>
      <w:szCs w:val="28"/>
    </w:rPr>
  </w:style>
  <w:style w:type="paragraph" w:styleId="Prrafodelista">
    <w:name w:val="List Paragraph"/>
    <w:basedOn w:val="Normal"/>
    <w:uiPriority w:val="34"/>
    <w:qFormat/>
    <w:pPr>
      <w:ind w:left="720"/>
      <w:contextualSpacing/>
      <w:jc w:val="both"/>
    </w:pPr>
    <w:rPr>
      <w:szCs w:val="20"/>
    </w:rPr>
  </w:style>
  <w:style w:type="paragraph" w:styleId="Cita">
    <w:name w:val="Quote"/>
    <w:basedOn w:val="Normal"/>
    <w:pPr>
      <w:spacing w:after="283"/>
      <w:ind w:left="567" w:right="567"/>
    </w:pPr>
  </w:style>
  <w:style w:type="paragraph" w:styleId="Ttulo">
    <w:name w:val="Title"/>
    <w:basedOn w:val="Encabezamiento"/>
    <w:pPr>
      <w:jc w:val="center"/>
    </w:pPr>
    <w:rPr>
      <w:b/>
      <w:bCs/>
      <w:sz w:val="56"/>
      <w:szCs w:val="56"/>
    </w:rPr>
  </w:style>
  <w:style w:type="paragraph" w:styleId="Subttulo">
    <w:name w:val="Subtitle"/>
    <w:basedOn w:val="Encabezamiento"/>
    <w:pPr>
      <w:spacing w:before="60"/>
      <w:jc w:val="center"/>
    </w:pPr>
    <w:rPr>
      <w:sz w:val="36"/>
      <w:szCs w:val="36"/>
    </w:rPr>
  </w:style>
  <w:style w:type="paragraph" w:styleId="Textodeglobo">
    <w:name w:val="Balloon Text"/>
    <w:basedOn w:val="Normal"/>
    <w:link w:val="TextodegloboCar"/>
    <w:uiPriority w:val="99"/>
    <w:semiHidden/>
    <w:unhideWhenUsed/>
    <w:rsid w:val="005E14CF"/>
    <w:rPr>
      <w:rFonts w:ascii="Tahoma" w:hAnsi="Tahoma"/>
      <w:sz w:val="16"/>
      <w:szCs w:val="14"/>
    </w:rPr>
  </w:style>
  <w:style w:type="paragraph" w:customStyle="1" w:styleId="Normal1">
    <w:name w:val="Normal1"/>
    <w:uiPriority w:val="99"/>
    <w:rsid w:val="001178D0"/>
    <w:pPr>
      <w:suppressAutoHyphens/>
      <w:spacing w:after="200" w:line="276" w:lineRule="auto"/>
    </w:pPr>
    <w:rPr>
      <w:rFonts w:ascii="Arial" w:eastAsia="MS Mincho" w:hAnsi="Arial" w:cs="Arial"/>
      <w:color w:val="000000"/>
      <w:lang w:val="es-ES" w:eastAsia="ja-JP" w:bidi="ar-SA"/>
    </w:rPr>
  </w:style>
  <w:style w:type="numbering" w:customStyle="1" w:styleId="WW8Num16">
    <w:name w:val="WW8Num16"/>
  </w:style>
  <w:style w:type="numbering" w:customStyle="1" w:styleId="WW8Num23">
    <w:name w:val="WW8Num23"/>
  </w:style>
  <w:style w:type="numbering" w:customStyle="1" w:styleId="WW8Num18">
    <w:name w:val="WW8Num18"/>
  </w:style>
  <w:style w:type="numbering" w:customStyle="1" w:styleId="WW8Num8">
    <w:name w:val="WW8Num8"/>
  </w:style>
  <w:style w:type="numbering" w:customStyle="1" w:styleId="WW8Num40">
    <w:name w:val="WW8Num40"/>
  </w:style>
  <w:style w:type="paragraph" w:customStyle="1" w:styleId="Estilopredeterminado">
    <w:name w:val="Estilo predeterminado"/>
    <w:rsid w:val="00D75207"/>
    <w:pPr>
      <w:suppressAutoHyphens/>
      <w:overflowPunct w:val="0"/>
      <w:spacing w:after="200" w:line="276" w:lineRule="auto"/>
    </w:pPr>
    <w:rPr>
      <w:rFonts w:ascii="Arial" w:eastAsia="MS Mincho" w:hAnsi="Arial" w:cs="Arial"/>
      <w:color w:val="000000"/>
      <w:lang w:val="es-ES" w:eastAsia="ja-JP" w:bidi="ar-SA"/>
    </w:rPr>
  </w:style>
  <w:style w:type="paragraph" w:styleId="Textocomentario">
    <w:name w:val="annotation text"/>
    <w:basedOn w:val="Normal"/>
    <w:link w:val="TextocomentarioCar"/>
    <w:uiPriority w:val="99"/>
    <w:semiHidden/>
    <w:unhideWhenUsed/>
    <w:rsid w:val="00FB3A64"/>
    <w:rPr>
      <w:sz w:val="20"/>
      <w:szCs w:val="18"/>
    </w:rPr>
  </w:style>
  <w:style w:type="character" w:customStyle="1" w:styleId="TextocomentarioCar">
    <w:name w:val="Texto comentario Car"/>
    <w:basedOn w:val="Fuentedeprrafopredeter"/>
    <w:link w:val="Textocomentario"/>
    <w:uiPriority w:val="99"/>
    <w:semiHidden/>
    <w:rsid w:val="00FB3A64"/>
    <w:rPr>
      <w:color w:val="00000A"/>
      <w:sz w:val="20"/>
      <w:szCs w:val="18"/>
    </w:rPr>
  </w:style>
  <w:style w:type="paragraph" w:styleId="Asuntodelcomentario">
    <w:name w:val="annotation subject"/>
    <w:basedOn w:val="Textocomentario"/>
    <w:next w:val="Textocomentario"/>
    <w:link w:val="AsuntodelcomentarioCar"/>
    <w:uiPriority w:val="99"/>
    <w:semiHidden/>
    <w:unhideWhenUsed/>
    <w:rsid w:val="00FB3A64"/>
    <w:rPr>
      <w:b/>
      <w:bCs/>
    </w:rPr>
  </w:style>
  <w:style w:type="character" w:customStyle="1" w:styleId="AsuntodelcomentarioCar">
    <w:name w:val="Asunto del comentario Car"/>
    <w:basedOn w:val="TextocomentarioCar"/>
    <w:link w:val="Asuntodelcomentario"/>
    <w:uiPriority w:val="99"/>
    <w:semiHidden/>
    <w:rsid w:val="00FB3A64"/>
    <w:rPr>
      <w:b/>
      <w:bCs/>
      <w:color w:val="00000A"/>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Inter-American Development Bank</Company>
  <LinksUpToDate>false</LinksUpToDate>
  <CharactersWithSpaces>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Liliana Marrujo Astete</dc:creator>
  <cp:lastModifiedBy>Raquel</cp:lastModifiedBy>
  <cp:revision>2</cp:revision>
  <cp:lastPrinted>2014-05-13T18:13:00Z</cp:lastPrinted>
  <dcterms:created xsi:type="dcterms:W3CDTF">2014-08-08T22:02:00Z</dcterms:created>
  <dcterms:modified xsi:type="dcterms:W3CDTF">2014-08-08T22:02:00Z</dcterms:modified>
  <dc:language>es-PE</dc:language>
</cp:coreProperties>
</file>